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B5" w:rsidRPr="006F6E30" w:rsidRDefault="000265B5" w:rsidP="000265B5">
      <w:pPr>
        <w:pStyle w:val="Title"/>
      </w:pPr>
      <w:r>
        <w:t xml:space="preserve">Sussex Research Online Policy </w:t>
      </w:r>
    </w:p>
    <w:p w:rsidR="000265B5" w:rsidRPr="006F6E30" w:rsidRDefault="000265B5" w:rsidP="000265B5">
      <w:pPr>
        <w:pStyle w:val="Heading1"/>
        <w:autoSpaceDE w:val="0"/>
        <w:autoSpaceDN w:val="0"/>
        <w:spacing w:before="0" w:after="240" w:line="240" w:lineRule="auto"/>
        <w:ind w:left="567" w:hanging="567"/>
        <w:jc w:val="both"/>
        <w:rPr>
          <w:rFonts w:asciiTheme="minorHAnsi" w:hAnsiTheme="minorHAnsi"/>
          <w:szCs w:val="22"/>
        </w:rPr>
      </w:pPr>
      <w:r w:rsidRPr="006F6E30">
        <w:rPr>
          <w:rFonts w:asciiTheme="minorHAnsi" w:hAnsiTheme="minorHAnsi"/>
          <w:szCs w:val="22"/>
        </w:rPr>
        <w:t>Introduction</w:t>
      </w:r>
    </w:p>
    <w:p w:rsidR="000265B5" w:rsidRPr="006F6E30" w:rsidRDefault="000265B5" w:rsidP="000265B5">
      <w:pPr>
        <w:pStyle w:val="NumberedParagraph"/>
        <w:autoSpaceDE w:val="0"/>
        <w:autoSpaceDN w:val="0"/>
        <w:rPr>
          <w:rFonts w:asciiTheme="minorHAnsi" w:hAnsiTheme="minorHAnsi"/>
          <w:szCs w:val="22"/>
        </w:rPr>
      </w:pPr>
      <w:r w:rsidRPr="006F6E30">
        <w:rPr>
          <w:rFonts w:asciiTheme="minorHAnsi" w:hAnsiTheme="minorHAnsi"/>
          <w:szCs w:val="22"/>
        </w:rPr>
        <w:t xml:space="preserve">The University has established an online repository, Sussex Research Online (SRO), </w:t>
      </w:r>
      <w:r>
        <w:rPr>
          <w:rFonts w:asciiTheme="minorHAnsi" w:hAnsiTheme="minorHAnsi"/>
          <w:szCs w:val="22"/>
        </w:rPr>
        <w:t>to manage</w:t>
      </w:r>
      <w:r w:rsidRPr="006F6E30">
        <w:rPr>
          <w:rFonts w:asciiTheme="minorHAnsi" w:hAnsiTheme="minorHAnsi"/>
          <w:szCs w:val="22"/>
        </w:rPr>
        <w:t xml:space="preserve"> its research outputs.  This document provides the principles under which the repository is operated, and the requirements of researchers, departments and schools as to their interactions with it.</w:t>
      </w:r>
    </w:p>
    <w:p w:rsidR="000265B5" w:rsidRDefault="000265B5" w:rsidP="000265B5">
      <w:pPr>
        <w:pStyle w:val="NumberedParagraph"/>
        <w:rPr>
          <w:rFonts w:asciiTheme="minorHAnsi" w:hAnsiTheme="minorHAnsi"/>
          <w:szCs w:val="22"/>
          <w:lang w:eastAsia="en-GB"/>
        </w:rPr>
      </w:pPr>
      <w:r w:rsidRPr="006F6E30">
        <w:rPr>
          <w:rFonts w:asciiTheme="minorHAnsi" w:hAnsiTheme="minorHAnsi"/>
          <w:szCs w:val="22"/>
          <w:lang w:eastAsia="en-GB"/>
        </w:rPr>
        <w:t>SRO is a permanent record and online archive of research outputs from the University of Sussex, including the Brighton and Sussex Medical School. It provides access to the metadata and</w:t>
      </w:r>
      <w:r>
        <w:rPr>
          <w:rFonts w:asciiTheme="minorHAnsi" w:hAnsiTheme="minorHAnsi"/>
          <w:szCs w:val="22"/>
          <w:lang w:eastAsia="en-GB"/>
        </w:rPr>
        <w:t>,</w:t>
      </w:r>
      <w:r w:rsidRPr="006F6E30">
        <w:rPr>
          <w:rFonts w:asciiTheme="minorHAnsi" w:hAnsiTheme="minorHAnsi"/>
          <w:szCs w:val="22"/>
          <w:lang w:eastAsia="en-GB"/>
        </w:rPr>
        <w:t xml:space="preserve"> where possible, a publicly available copy</w:t>
      </w:r>
      <w:r>
        <w:rPr>
          <w:rFonts w:asciiTheme="minorHAnsi" w:hAnsiTheme="minorHAnsi"/>
          <w:szCs w:val="22"/>
          <w:lang w:eastAsia="en-GB"/>
        </w:rPr>
        <w:t>,</w:t>
      </w:r>
      <w:r w:rsidRPr="006F6E30">
        <w:rPr>
          <w:rFonts w:asciiTheme="minorHAnsi" w:hAnsiTheme="minorHAnsi"/>
          <w:szCs w:val="22"/>
          <w:lang w:eastAsia="en-GB"/>
        </w:rPr>
        <w:t xml:space="preserve"> of the output, with an aim to maximise the visibility of, and access to, the University’s research</w:t>
      </w:r>
      <w:r>
        <w:rPr>
          <w:rFonts w:asciiTheme="minorHAnsi" w:hAnsiTheme="minorHAnsi"/>
          <w:szCs w:val="22"/>
          <w:lang w:eastAsia="en-GB"/>
        </w:rPr>
        <w:t xml:space="preserve">. </w:t>
      </w:r>
      <w:r w:rsidRPr="006F6E30">
        <w:rPr>
          <w:rFonts w:asciiTheme="minorHAnsi" w:hAnsiTheme="minorHAnsi"/>
          <w:szCs w:val="22"/>
        </w:rPr>
        <w:t>The repository will be the primary source of research output metadata for the institution.</w:t>
      </w:r>
    </w:p>
    <w:p w:rsidR="007B581A" w:rsidRDefault="007B581A" w:rsidP="00192CCE">
      <w:pPr>
        <w:pStyle w:val="NumberedParagraph"/>
        <w:rPr>
          <w:rFonts w:asciiTheme="minorHAnsi" w:hAnsiTheme="minorHAnsi"/>
          <w:szCs w:val="22"/>
          <w:lang w:eastAsia="en-GB"/>
        </w:rPr>
      </w:pPr>
      <w:r>
        <w:rPr>
          <w:rFonts w:asciiTheme="minorHAnsi" w:hAnsiTheme="minorHAnsi"/>
          <w:szCs w:val="22"/>
        </w:rPr>
        <w:t>The University maintains a separate register and repository for its research data, the Sussex Research Data Repository</w:t>
      </w:r>
      <w:r w:rsidR="00192CCE">
        <w:rPr>
          <w:rFonts w:asciiTheme="minorHAnsi" w:hAnsiTheme="minorHAnsi"/>
          <w:szCs w:val="22"/>
        </w:rPr>
        <w:t xml:space="preserve"> (SURE)</w:t>
      </w:r>
      <w:r>
        <w:rPr>
          <w:rFonts w:asciiTheme="minorHAnsi" w:hAnsiTheme="minorHAnsi"/>
          <w:szCs w:val="22"/>
        </w:rPr>
        <w:t>.</w:t>
      </w:r>
    </w:p>
    <w:p w:rsidR="000265B5" w:rsidRPr="006F6E30" w:rsidRDefault="000265B5" w:rsidP="006C50AB">
      <w:pPr>
        <w:pStyle w:val="NumberedParagraph"/>
        <w:rPr>
          <w:rFonts w:asciiTheme="minorHAnsi" w:hAnsiTheme="minorHAnsi"/>
          <w:szCs w:val="22"/>
          <w:lang w:eastAsia="en-GB"/>
        </w:rPr>
      </w:pPr>
      <w:r w:rsidRPr="006F6E30">
        <w:rPr>
          <w:rFonts w:asciiTheme="minorHAnsi" w:hAnsiTheme="minorHAnsi"/>
          <w:szCs w:val="22"/>
          <w:lang w:eastAsia="en-GB"/>
        </w:rPr>
        <w:t xml:space="preserve">SRO also holds the </w:t>
      </w:r>
      <w:r>
        <w:rPr>
          <w:rFonts w:asciiTheme="minorHAnsi" w:hAnsiTheme="minorHAnsi"/>
          <w:szCs w:val="22"/>
          <w:lang w:eastAsia="en-GB"/>
        </w:rPr>
        <w:t>t</w:t>
      </w:r>
      <w:r w:rsidRPr="006F6E30">
        <w:rPr>
          <w:rFonts w:asciiTheme="minorHAnsi" w:hAnsiTheme="minorHAnsi"/>
          <w:szCs w:val="22"/>
          <w:lang w:eastAsia="en-GB"/>
        </w:rPr>
        <w:t>heses of Doctoral Degrees awarded by the University of</w:t>
      </w:r>
      <w:r w:rsidR="006C50AB">
        <w:rPr>
          <w:rFonts w:asciiTheme="minorHAnsi" w:hAnsiTheme="minorHAnsi"/>
          <w:szCs w:val="22"/>
          <w:lang w:eastAsia="en-GB"/>
        </w:rPr>
        <w:t xml:space="preserve"> Sussex and BSMS</w:t>
      </w:r>
      <w:r w:rsidRPr="006F6E30">
        <w:rPr>
          <w:rFonts w:asciiTheme="minorHAnsi" w:hAnsiTheme="minorHAnsi"/>
          <w:szCs w:val="22"/>
          <w:lang w:eastAsia="en-GB"/>
        </w:rPr>
        <w:t xml:space="preserve">. Theses are added to SRO by the Library on successful completion. Any embargo, applied for via the </w:t>
      </w:r>
      <w:r>
        <w:rPr>
          <w:rFonts w:asciiTheme="minorHAnsi" w:hAnsiTheme="minorHAnsi"/>
          <w:szCs w:val="22"/>
          <w:lang w:eastAsia="en-GB"/>
        </w:rPr>
        <w:t xml:space="preserve">Research </w:t>
      </w:r>
      <w:r w:rsidRPr="006F6E30">
        <w:rPr>
          <w:rFonts w:asciiTheme="minorHAnsi" w:hAnsiTheme="minorHAnsi"/>
          <w:szCs w:val="22"/>
          <w:lang w:eastAsia="en-GB"/>
        </w:rPr>
        <w:t xml:space="preserve">Student </w:t>
      </w:r>
      <w:r>
        <w:rPr>
          <w:rFonts w:asciiTheme="minorHAnsi" w:hAnsiTheme="minorHAnsi"/>
          <w:szCs w:val="22"/>
          <w:lang w:eastAsia="en-GB"/>
        </w:rPr>
        <w:t>Administration</w:t>
      </w:r>
      <w:r w:rsidRPr="006F6E30">
        <w:rPr>
          <w:rFonts w:asciiTheme="minorHAnsi" w:hAnsiTheme="minorHAnsi"/>
          <w:szCs w:val="22"/>
          <w:lang w:eastAsia="en-GB"/>
        </w:rPr>
        <w:t xml:space="preserve"> Office</w:t>
      </w:r>
      <w:r>
        <w:rPr>
          <w:rFonts w:asciiTheme="minorHAnsi" w:hAnsiTheme="minorHAnsi"/>
          <w:szCs w:val="22"/>
          <w:lang w:eastAsia="en-GB"/>
        </w:rPr>
        <w:t xml:space="preserve"> and </w:t>
      </w:r>
      <w:r w:rsidRPr="00E62A76">
        <w:rPr>
          <w:rFonts w:asciiTheme="minorHAnsi" w:hAnsiTheme="minorHAnsi"/>
          <w:szCs w:val="22"/>
          <w:lang w:eastAsia="en-GB"/>
        </w:rPr>
        <w:t>approved by the University</w:t>
      </w:r>
      <w:r>
        <w:rPr>
          <w:rFonts w:asciiTheme="minorHAnsi" w:hAnsiTheme="minorHAnsi"/>
          <w:szCs w:val="22"/>
          <w:lang w:eastAsia="en-GB"/>
        </w:rPr>
        <w:t>,</w:t>
      </w:r>
      <w:r w:rsidRPr="006F6E30">
        <w:rPr>
          <w:rFonts w:asciiTheme="minorHAnsi" w:hAnsiTheme="minorHAnsi"/>
          <w:szCs w:val="22"/>
          <w:lang w:eastAsia="en-GB"/>
        </w:rPr>
        <w:t xml:space="preserve"> will be </w:t>
      </w:r>
      <w:r>
        <w:rPr>
          <w:rFonts w:asciiTheme="minorHAnsi" w:hAnsiTheme="minorHAnsi"/>
          <w:szCs w:val="22"/>
          <w:lang w:eastAsia="en-GB"/>
        </w:rPr>
        <w:t xml:space="preserve">duly </w:t>
      </w:r>
      <w:r w:rsidRPr="006F6E30">
        <w:rPr>
          <w:rFonts w:asciiTheme="minorHAnsi" w:hAnsiTheme="minorHAnsi"/>
          <w:szCs w:val="22"/>
          <w:lang w:eastAsia="en-GB"/>
        </w:rPr>
        <w:t>applied to the work</w:t>
      </w:r>
      <w:r>
        <w:rPr>
          <w:rFonts w:asciiTheme="minorHAnsi" w:hAnsiTheme="minorHAnsi"/>
          <w:szCs w:val="22"/>
          <w:lang w:eastAsia="en-GB"/>
        </w:rPr>
        <w:t xml:space="preserve"> concerned</w:t>
      </w:r>
      <w:r w:rsidRPr="006F6E30">
        <w:rPr>
          <w:rFonts w:asciiTheme="minorHAnsi" w:hAnsiTheme="minorHAnsi"/>
          <w:szCs w:val="22"/>
          <w:lang w:eastAsia="en-GB"/>
        </w:rPr>
        <w:t>.</w:t>
      </w:r>
    </w:p>
    <w:p w:rsidR="000265B5" w:rsidRDefault="000265B5" w:rsidP="006C50AB">
      <w:pPr>
        <w:pStyle w:val="NumberedParagraph"/>
        <w:autoSpaceDE w:val="0"/>
        <w:autoSpaceDN w:val="0"/>
        <w:rPr>
          <w:rFonts w:asciiTheme="minorHAnsi" w:hAnsiTheme="minorHAnsi"/>
          <w:szCs w:val="22"/>
        </w:rPr>
      </w:pPr>
      <w:r>
        <w:rPr>
          <w:rFonts w:asciiTheme="minorHAnsi" w:hAnsiTheme="minorHAnsi"/>
          <w:szCs w:val="22"/>
        </w:rPr>
        <w:t>This policy is</w:t>
      </w:r>
      <w:r w:rsidRPr="006F6E30">
        <w:rPr>
          <w:rFonts w:asciiTheme="minorHAnsi" w:hAnsiTheme="minorHAnsi"/>
          <w:szCs w:val="22"/>
        </w:rPr>
        <w:t xml:space="preserve"> an enhancement of th</w:t>
      </w:r>
      <w:r>
        <w:rPr>
          <w:rFonts w:asciiTheme="minorHAnsi" w:hAnsiTheme="minorHAnsi"/>
          <w:szCs w:val="22"/>
        </w:rPr>
        <w:t>at</w:t>
      </w:r>
      <w:r w:rsidRPr="006F6E30">
        <w:rPr>
          <w:rFonts w:asciiTheme="minorHAnsi" w:hAnsiTheme="minorHAnsi"/>
          <w:szCs w:val="22"/>
        </w:rPr>
        <w:t xml:space="preserve"> approved by Information Services Committee in May 2007</w:t>
      </w:r>
      <w:r>
        <w:rPr>
          <w:rFonts w:asciiTheme="minorHAnsi" w:hAnsiTheme="minorHAnsi"/>
          <w:szCs w:val="22"/>
        </w:rPr>
        <w:t xml:space="preserve">, and last updated in </w:t>
      </w:r>
      <w:r w:rsidR="006C50AB">
        <w:rPr>
          <w:rFonts w:asciiTheme="minorHAnsi" w:hAnsiTheme="minorHAnsi"/>
          <w:szCs w:val="22"/>
        </w:rPr>
        <w:t>June 2015</w:t>
      </w:r>
      <w:r w:rsidRPr="006F6E30">
        <w:rPr>
          <w:rFonts w:asciiTheme="minorHAnsi" w:hAnsiTheme="minorHAnsi"/>
          <w:szCs w:val="22"/>
        </w:rPr>
        <w:t xml:space="preserve">.  The effective date for the policy is </w:t>
      </w:r>
      <w:r w:rsidR="008858FF">
        <w:rPr>
          <w:rFonts w:asciiTheme="minorHAnsi" w:hAnsiTheme="minorHAnsi"/>
          <w:szCs w:val="22"/>
        </w:rPr>
        <w:t>October</w:t>
      </w:r>
      <w:r w:rsidR="00710960">
        <w:rPr>
          <w:rFonts w:asciiTheme="minorHAnsi" w:hAnsiTheme="minorHAnsi"/>
          <w:szCs w:val="22"/>
        </w:rPr>
        <w:t xml:space="preserve"> </w:t>
      </w:r>
      <w:r w:rsidR="008858FF">
        <w:rPr>
          <w:rFonts w:asciiTheme="minorHAnsi" w:hAnsiTheme="minorHAnsi"/>
          <w:szCs w:val="22"/>
        </w:rPr>
        <w:t>2017</w:t>
      </w:r>
      <w:r w:rsidRPr="006F6E30">
        <w:rPr>
          <w:rFonts w:asciiTheme="minorHAnsi" w:hAnsiTheme="minorHAnsi"/>
          <w:szCs w:val="22"/>
        </w:rPr>
        <w:t>.</w:t>
      </w:r>
    </w:p>
    <w:p w:rsidR="000265B5" w:rsidRPr="006F6E30" w:rsidRDefault="000265B5" w:rsidP="000265B5">
      <w:pPr>
        <w:pStyle w:val="NumberedParagraph"/>
        <w:numPr>
          <w:ilvl w:val="0"/>
          <w:numId w:val="0"/>
        </w:numPr>
        <w:autoSpaceDE w:val="0"/>
        <w:autoSpaceDN w:val="0"/>
        <w:ind w:left="567"/>
        <w:rPr>
          <w:rFonts w:asciiTheme="minorHAnsi" w:hAnsiTheme="minorHAnsi"/>
          <w:szCs w:val="22"/>
        </w:rPr>
      </w:pPr>
    </w:p>
    <w:p w:rsidR="000265B5" w:rsidRPr="006F6E30" w:rsidRDefault="000265B5" w:rsidP="000265B5">
      <w:pPr>
        <w:pStyle w:val="Heading1"/>
        <w:autoSpaceDE w:val="0"/>
        <w:autoSpaceDN w:val="0"/>
        <w:spacing w:before="0" w:after="240" w:line="240" w:lineRule="auto"/>
        <w:ind w:left="567" w:hanging="567"/>
        <w:jc w:val="both"/>
        <w:rPr>
          <w:rFonts w:asciiTheme="minorHAnsi" w:hAnsiTheme="minorHAnsi"/>
          <w:szCs w:val="22"/>
        </w:rPr>
      </w:pPr>
      <w:r w:rsidRPr="006F6E30">
        <w:rPr>
          <w:rFonts w:asciiTheme="minorHAnsi" w:hAnsiTheme="minorHAnsi"/>
          <w:szCs w:val="22"/>
        </w:rPr>
        <w:t>Principles</w:t>
      </w:r>
    </w:p>
    <w:p w:rsidR="000265B5" w:rsidRPr="006F6E30" w:rsidRDefault="000265B5" w:rsidP="000265B5">
      <w:pPr>
        <w:pStyle w:val="NumberedParagraph"/>
        <w:autoSpaceDE w:val="0"/>
        <w:autoSpaceDN w:val="0"/>
        <w:rPr>
          <w:rFonts w:asciiTheme="minorHAnsi" w:hAnsiTheme="minorHAnsi"/>
          <w:szCs w:val="22"/>
        </w:rPr>
      </w:pPr>
      <w:r w:rsidRPr="006F6E30">
        <w:rPr>
          <w:rFonts w:asciiTheme="minorHAnsi" w:hAnsiTheme="minorHAnsi"/>
          <w:szCs w:val="22"/>
        </w:rPr>
        <w:t xml:space="preserve">The repository is the sole location for institutional records of research and related outputs.  It will include metadata about each output, the content of the output (subject to copyright), and </w:t>
      </w:r>
      <w:r>
        <w:rPr>
          <w:rFonts w:asciiTheme="minorHAnsi" w:hAnsiTheme="minorHAnsi"/>
          <w:szCs w:val="22"/>
        </w:rPr>
        <w:t xml:space="preserve">a link to the </w:t>
      </w:r>
      <w:r w:rsidRPr="006F6E30">
        <w:rPr>
          <w:rFonts w:asciiTheme="minorHAnsi" w:hAnsiTheme="minorHAnsi"/>
          <w:szCs w:val="22"/>
        </w:rPr>
        <w:t>data associated with the output (where required).</w:t>
      </w:r>
    </w:p>
    <w:p w:rsidR="000265B5" w:rsidRPr="006F6E30" w:rsidRDefault="000265B5" w:rsidP="000265B5">
      <w:pPr>
        <w:pStyle w:val="NumberedParagraph"/>
        <w:autoSpaceDE w:val="0"/>
        <w:autoSpaceDN w:val="0"/>
        <w:rPr>
          <w:rFonts w:asciiTheme="minorHAnsi" w:hAnsiTheme="minorHAnsi"/>
          <w:szCs w:val="22"/>
        </w:rPr>
      </w:pPr>
      <w:r w:rsidRPr="006F6E30">
        <w:rPr>
          <w:rFonts w:asciiTheme="minorHAnsi" w:hAnsiTheme="minorHAnsi"/>
          <w:szCs w:val="22"/>
        </w:rPr>
        <w:t>Metadata about published outputs will generally be made publicly available after the item has been accepted for publication.</w:t>
      </w:r>
    </w:p>
    <w:p w:rsidR="000265B5" w:rsidRDefault="000265B5" w:rsidP="000265B5">
      <w:pPr>
        <w:pStyle w:val="NumberedParagraph"/>
        <w:autoSpaceDE w:val="0"/>
        <w:autoSpaceDN w:val="0"/>
        <w:rPr>
          <w:rFonts w:asciiTheme="minorHAnsi" w:hAnsiTheme="minorHAnsi"/>
          <w:szCs w:val="22"/>
        </w:rPr>
      </w:pPr>
      <w:r w:rsidRPr="006F6E30">
        <w:rPr>
          <w:rFonts w:asciiTheme="minorHAnsi" w:hAnsiTheme="minorHAnsi"/>
          <w:szCs w:val="22"/>
        </w:rPr>
        <w:t>All researchers (staff and postgraduate research students) associated with the University are required to ensure the deposit of metadata for all research and related outputs</w:t>
      </w:r>
      <w:r w:rsidR="00F23591">
        <w:rPr>
          <w:rFonts w:asciiTheme="minorHAnsi" w:hAnsiTheme="minorHAnsi"/>
          <w:szCs w:val="22"/>
        </w:rPr>
        <w:t>.</w:t>
      </w:r>
    </w:p>
    <w:p w:rsidR="000265B5" w:rsidRPr="006F6E30" w:rsidRDefault="000265B5" w:rsidP="000265B5">
      <w:pPr>
        <w:pStyle w:val="NumberedParagraph"/>
        <w:autoSpaceDE w:val="0"/>
        <w:autoSpaceDN w:val="0"/>
        <w:rPr>
          <w:rFonts w:asciiTheme="minorHAnsi" w:hAnsiTheme="minorHAnsi"/>
          <w:szCs w:val="22"/>
        </w:rPr>
      </w:pPr>
      <w:r w:rsidRPr="006F6E30">
        <w:rPr>
          <w:rFonts w:asciiTheme="minorHAnsi" w:hAnsiTheme="minorHAnsi"/>
          <w:szCs w:val="22"/>
        </w:rPr>
        <w:t>They are also required to ensure the deposit of the content of the output, where possible and permitted by the copyright owner.  The Library will provide support in checking copyright conditions.</w:t>
      </w:r>
    </w:p>
    <w:p w:rsidR="000265B5" w:rsidRPr="006F6E30" w:rsidRDefault="000265B5" w:rsidP="000265B5">
      <w:pPr>
        <w:pStyle w:val="NumberedParagraph"/>
        <w:autoSpaceDE w:val="0"/>
        <w:autoSpaceDN w:val="0"/>
        <w:rPr>
          <w:rFonts w:asciiTheme="minorHAnsi" w:hAnsiTheme="minorHAnsi"/>
          <w:szCs w:val="22"/>
        </w:rPr>
      </w:pPr>
      <w:r w:rsidRPr="006F6E30">
        <w:rPr>
          <w:rFonts w:asciiTheme="minorHAnsi" w:hAnsiTheme="minorHAnsi"/>
          <w:szCs w:val="22"/>
        </w:rPr>
        <w:t>The corresponding author (or the lead University author if the corresponding author is not at the University) is responsible for ensuring</w:t>
      </w:r>
      <w:r>
        <w:rPr>
          <w:rFonts w:asciiTheme="minorHAnsi" w:hAnsiTheme="minorHAnsi"/>
          <w:szCs w:val="22"/>
        </w:rPr>
        <w:t>:</w:t>
      </w:r>
      <w:r w:rsidRPr="006F6E30">
        <w:rPr>
          <w:rFonts w:asciiTheme="minorHAnsi" w:hAnsiTheme="minorHAnsi"/>
          <w:szCs w:val="22"/>
        </w:rPr>
        <w:t xml:space="preserve"> that the published output is properly recorded</w:t>
      </w:r>
      <w:r>
        <w:rPr>
          <w:rFonts w:asciiTheme="minorHAnsi" w:hAnsiTheme="minorHAnsi"/>
          <w:szCs w:val="22"/>
        </w:rPr>
        <w:t>;</w:t>
      </w:r>
      <w:r w:rsidRPr="006F6E30">
        <w:rPr>
          <w:rFonts w:asciiTheme="minorHAnsi" w:hAnsiTheme="minorHAnsi"/>
          <w:szCs w:val="22"/>
        </w:rPr>
        <w:t xml:space="preserve"> that all University authors (staff and students) are correctly linked to the output</w:t>
      </w:r>
      <w:r>
        <w:rPr>
          <w:rFonts w:asciiTheme="minorHAnsi" w:hAnsiTheme="minorHAnsi"/>
          <w:szCs w:val="22"/>
        </w:rPr>
        <w:t>;</w:t>
      </w:r>
      <w:r w:rsidRPr="006F6E30">
        <w:rPr>
          <w:rFonts w:asciiTheme="minorHAnsi" w:hAnsiTheme="minorHAnsi"/>
          <w:szCs w:val="22"/>
        </w:rPr>
        <w:t xml:space="preserve"> that the output is correctly linked to any project through which the research was funded</w:t>
      </w:r>
      <w:r>
        <w:rPr>
          <w:rFonts w:asciiTheme="minorHAnsi" w:hAnsiTheme="minorHAnsi"/>
          <w:szCs w:val="22"/>
        </w:rPr>
        <w:t xml:space="preserve">; that the funder is correctly referenced; and that the </w:t>
      </w:r>
      <w:r w:rsidR="00ED628D">
        <w:rPr>
          <w:rFonts w:asciiTheme="minorHAnsi" w:hAnsiTheme="minorHAnsi"/>
          <w:szCs w:val="22"/>
        </w:rPr>
        <w:t xml:space="preserve">underlying </w:t>
      </w:r>
      <w:r>
        <w:rPr>
          <w:rFonts w:asciiTheme="minorHAnsi" w:hAnsiTheme="minorHAnsi"/>
          <w:szCs w:val="22"/>
        </w:rPr>
        <w:t>data is linked to the output.</w:t>
      </w:r>
    </w:p>
    <w:p w:rsidR="000265B5" w:rsidRPr="006F6E30" w:rsidRDefault="000265B5" w:rsidP="000265B5">
      <w:pPr>
        <w:pStyle w:val="NumberedParagraph"/>
        <w:autoSpaceDE w:val="0"/>
        <w:autoSpaceDN w:val="0"/>
        <w:rPr>
          <w:rFonts w:asciiTheme="minorHAnsi" w:hAnsiTheme="minorHAnsi"/>
          <w:szCs w:val="22"/>
        </w:rPr>
      </w:pPr>
      <w:r w:rsidRPr="006F6E30">
        <w:rPr>
          <w:rFonts w:asciiTheme="minorHAnsi" w:hAnsiTheme="minorHAnsi"/>
          <w:szCs w:val="22"/>
        </w:rPr>
        <w:t xml:space="preserve">The repository will hold all relevant research output metadata for a researcher, including that generated before they joined the University, if desired. </w:t>
      </w:r>
    </w:p>
    <w:p w:rsidR="000265B5" w:rsidRDefault="000265B5" w:rsidP="000265B5">
      <w:pPr>
        <w:pStyle w:val="Heading1"/>
        <w:autoSpaceDE w:val="0"/>
        <w:autoSpaceDN w:val="0"/>
        <w:spacing w:before="0" w:after="240" w:line="240" w:lineRule="auto"/>
        <w:ind w:left="567" w:hanging="567"/>
        <w:jc w:val="both"/>
        <w:rPr>
          <w:rFonts w:asciiTheme="minorHAnsi" w:hAnsiTheme="minorHAnsi"/>
          <w:szCs w:val="22"/>
        </w:rPr>
      </w:pPr>
      <w:r w:rsidRPr="006F6E30">
        <w:rPr>
          <w:rFonts w:asciiTheme="minorHAnsi" w:hAnsiTheme="minorHAnsi"/>
          <w:szCs w:val="22"/>
        </w:rPr>
        <w:lastRenderedPageBreak/>
        <w:t>Submission, metadata and preservation</w:t>
      </w:r>
    </w:p>
    <w:p w:rsidR="000265B5" w:rsidRPr="006F6E30" w:rsidRDefault="000265B5" w:rsidP="000265B5">
      <w:pPr>
        <w:pStyle w:val="NumberedParagraph"/>
        <w:rPr>
          <w:rFonts w:asciiTheme="minorHAnsi" w:hAnsiTheme="minorHAnsi"/>
          <w:color w:val="000000"/>
          <w:szCs w:val="22"/>
          <w:lang w:eastAsia="en-GB"/>
        </w:rPr>
      </w:pPr>
      <w:r w:rsidRPr="006F6E30">
        <w:rPr>
          <w:rFonts w:asciiTheme="minorHAnsi" w:hAnsiTheme="minorHAnsi"/>
          <w:color w:val="000000"/>
          <w:szCs w:val="22"/>
          <w:lang w:eastAsia="en-GB"/>
        </w:rPr>
        <w:t>SRO will accept any</w:t>
      </w:r>
      <w:r w:rsidRPr="006F6E30">
        <w:rPr>
          <w:rFonts w:asciiTheme="minorHAnsi" w:hAnsiTheme="minorHAnsi"/>
          <w:szCs w:val="22"/>
        </w:rPr>
        <w:t xml:space="preserve"> material that relates to research output in any format including multimedia. Materials</w:t>
      </w:r>
      <w:r w:rsidRPr="006F6E30">
        <w:rPr>
          <w:rFonts w:asciiTheme="minorHAnsi" w:hAnsiTheme="minorHAnsi"/>
          <w:color w:val="000000"/>
          <w:szCs w:val="22"/>
          <w:lang w:eastAsia="en-GB"/>
        </w:rPr>
        <w:t xml:space="preserve"> include:</w:t>
      </w:r>
    </w:p>
    <w:p w:rsidR="000265B5" w:rsidRPr="006F6E30" w:rsidRDefault="000265B5" w:rsidP="000265B5">
      <w:pPr>
        <w:numPr>
          <w:ilvl w:val="0"/>
          <w:numId w:val="3"/>
        </w:numPr>
        <w:tabs>
          <w:tab w:val="left" w:pos="1134"/>
        </w:tabs>
        <w:spacing w:before="100" w:beforeAutospacing="1" w:after="100" w:afterAutospacing="1" w:line="240" w:lineRule="auto"/>
        <w:ind w:left="1134" w:hanging="567"/>
        <w:rPr>
          <w:color w:val="000000"/>
          <w:lang w:eastAsia="en-GB"/>
        </w:rPr>
      </w:pPr>
      <w:r w:rsidRPr="006F6E30">
        <w:rPr>
          <w:color w:val="000000"/>
          <w:lang w:eastAsia="en-GB"/>
        </w:rPr>
        <w:t>Journal articles</w:t>
      </w:r>
    </w:p>
    <w:p w:rsidR="000265B5" w:rsidRPr="006F6E30" w:rsidRDefault="000265B5" w:rsidP="000265B5">
      <w:pPr>
        <w:numPr>
          <w:ilvl w:val="0"/>
          <w:numId w:val="3"/>
        </w:numPr>
        <w:tabs>
          <w:tab w:val="left" w:pos="1134"/>
        </w:tabs>
        <w:spacing w:before="100" w:beforeAutospacing="1" w:after="100" w:afterAutospacing="1" w:line="240" w:lineRule="auto"/>
        <w:ind w:left="1134" w:hanging="567"/>
        <w:rPr>
          <w:color w:val="000000"/>
          <w:lang w:eastAsia="en-GB"/>
        </w:rPr>
      </w:pPr>
      <w:r w:rsidRPr="006F6E30">
        <w:rPr>
          <w:color w:val="000000"/>
          <w:lang w:eastAsia="en-GB"/>
        </w:rPr>
        <w:t>Books, chapters, and sections</w:t>
      </w:r>
    </w:p>
    <w:p w:rsidR="000265B5" w:rsidRPr="006F6E30" w:rsidRDefault="000265B5" w:rsidP="000265B5">
      <w:pPr>
        <w:numPr>
          <w:ilvl w:val="0"/>
          <w:numId w:val="3"/>
        </w:numPr>
        <w:tabs>
          <w:tab w:val="left" w:pos="1134"/>
        </w:tabs>
        <w:spacing w:before="100" w:beforeAutospacing="1" w:after="100" w:afterAutospacing="1" w:line="240" w:lineRule="auto"/>
        <w:ind w:left="1134" w:hanging="567"/>
        <w:rPr>
          <w:color w:val="000000"/>
          <w:lang w:eastAsia="en-GB"/>
        </w:rPr>
      </w:pPr>
      <w:r w:rsidRPr="006F6E30">
        <w:rPr>
          <w:color w:val="000000"/>
          <w:lang w:eastAsia="en-GB"/>
        </w:rPr>
        <w:t>Conference and workshop papers/posters</w:t>
      </w:r>
    </w:p>
    <w:p w:rsidR="000265B5" w:rsidRPr="006F6E30" w:rsidRDefault="000265B5" w:rsidP="000265B5">
      <w:pPr>
        <w:numPr>
          <w:ilvl w:val="0"/>
          <w:numId w:val="3"/>
        </w:numPr>
        <w:tabs>
          <w:tab w:val="left" w:pos="1134"/>
        </w:tabs>
        <w:spacing w:before="100" w:beforeAutospacing="1" w:after="100" w:afterAutospacing="1" w:line="240" w:lineRule="auto"/>
        <w:ind w:left="1134" w:hanging="567"/>
        <w:rPr>
          <w:color w:val="000000"/>
          <w:lang w:eastAsia="en-GB"/>
        </w:rPr>
      </w:pPr>
      <w:r w:rsidRPr="006F6E30">
        <w:rPr>
          <w:color w:val="000000"/>
          <w:lang w:eastAsia="en-GB"/>
        </w:rPr>
        <w:t xml:space="preserve">Doctoral theses </w:t>
      </w:r>
    </w:p>
    <w:p w:rsidR="000265B5" w:rsidRPr="006F6E30" w:rsidRDefault="000265B5" w:rsidP="000265B5">
      <w:pPr>
        <w:numPr>
          <w:ilvl w:val="0"/>
          <w:numId w:val="3"/>
        </w:numPr>
        <w:tabs>
          <w:tab w:val="left" w:pos="1134"/>
        </w:tabs>
        <w:spacing w:before="100" w:beforeAutospacing="1" w:after="100" w:afterAutospacing="1" w:line="240" w:lineRule="auto"/>
        <w:ind w:left="1134" w:hanging="567"/>
        <w:rPr>
          <w:color w:val="000000"/>
          <w:lang w:eastAsia="en-GB"/>
        </w:rPr>
      </w:pPr>
      <w:r w:rsidRPr="006F6E30">
        <w:rPr>
          <w:color w:val="000000"/>
          <w:lang w:eastAsia="en-GB"/>
        </w:rPr>
        <w:t>Papers in a working paper series</w:t>
      </w:r>
    </w:p>
    <w:p w:rsidR="000265B5" w:rsidRPr="006F6E30" w:rsidRDefault="000265B5" w:rsidP="000265B5">
      <w:pPr>
        <w:numPr>
          <w:ilvl w:val="0"/>
          <w:numId w:val="3"/>
        </w:numPr>
        <w:tabs>
          <w:tab w:val="left" w:pos="1134"/>
        </w:tabs>
        <w:spacing w:before="100" w:beforeAutospacing="1" w:after="100" w:afterAutospacing="1" w:line="240" w:lineRule="auto"/>
        <w:ind w:left="1134" w:hanging="567"/>
        <w:rPr>
          <w:color w:val="000000"/>
          <w:lang w:eastAsia="en-GB"/>
        </w:rPr>
      </w:pPr>
      <w:r w:rsidRPr="006F6E30">
        <w:rPr>
          <w:color w:val="000000"/>
          <w:lang w:eastAsia="en-GB"/>
        </w:rPr>
        <w:t>Multimedia and audio-visual materials</w:t>
      </w:r>
    </w:p>
    <w:p w:rsidR="000265B5" w:rsidRPr="006F6E30" w:rsidRDefault="000265B5" w:rsidP="000265B5">
      <w:pPr>
        <w:numPr>
          <w:ilvl w:val="0"/>
          <w:numId w:val="3"/>
        </w:numPr>
        <w:tabs>
          <w:tab w:val="left" w:pos="1134"/>
        </w:tabs>
        <w:spacing w:before="100" w:beforeAutospacing="1" w:after="100" w:afterAutospacing="1" w:line="240" w:lineRule="auto"/>
        <w:ind w:left="1134" w:hanging="567"/>
        <w:rPr>
          <w:color w:val="000000"/>
          <w:lang w:eastAsia="en-GB"/>
        </w:rPr>
      </w:pPr>
      <w:r w:rsidRPr="006F6E30">
        <w:rPr>
          <w:color w:val="000000"/>
          <w:lang w:eastAsia="en-GB"/>
        </w:rPr>
        <w:t>Funded research project reports</w:t>
      </w:r>
    </w:p>
    <w:p w:rsidR="000265B5" w:rsidRPr="006F6E30" w:rsidRDefault="000265B5" w:rsidP="00F90392">
      <w:pPr>
        <w:numPr>
          <w:ilvl w:val="0"/>
          <w:numId w:val="3"/>
        </w:numPr>
        <w:tabs>
          <w:tab w:val="left" w:pos="1134"/>
        </w:tabs>
        <w:spacing w:before="100" w:beforeAutospacing="1" w:after="100" w:afterAutospacing="1" w:line="240" w:lineRule="auto"/>
        <w:ind w:left="1134" w:hanging="567"/>
        <w:rPr>
          <w:lang w:eastAsia="en-GB"/>
        </w:rPr>
      </w:pPr>
      <w:r w:rsidRPr="006F6E30">
        <w:rPr>
          <w:lang w:eastAsia="en-GB"/>
        </w:rPr>
        <w:t>Patents</w:t>
      </w:r>
    </w:p>
    <w:p w:rsidR="000265B5" w:rsidRPr="006F6E30" w:rsidRDefault="000265B5" w:rsidP="000265B5">
      <w:pPr>
        <w:numPr>
          <w:ilvl w:val="0"/>
          <w:numId w:val="3"/>
        </w:numPr>
        <w:tabs>
          <w:tab w:val="left" w:pos="1134"/>
        </w:tabs>
        <w:spacing w:before="100" w:beforeAutospacing="1" w:after="100" w:afterAutospacing="1" w:line="240" w:lineRule="auto"/>
        <w:ind w:left="1134" w:hanging="567"/>
        <w:rPr>
          <w:lang w:eastAsia="en-GB"/>
        </w:rPr>
      </w:pPr>
      <w:r w:rsidRPr="006F6E30">
        <w:rPr>
          <w:lang w:eastAsia="en-GB"/>
        </w:rPr>
        <w:t>Open Educational Resources</w:t>
      </w:r>
    </w:p>
    <w:p w:rsidR="000265B5" w:rsidRPr="006F6E30" w:rsidRDefault="000265B5" w:rsidP="000265B5">
      <w:pPr>
        <w:pStyle w:val="NumberedParagraph"/>
        <w:rPr>
          <w:rFonts w:asciiTheme="minorHAnsi" w:hAnsiTheme="minorHAnsi"/>
          <w:szCs w:val="22"/>
          <w:lang w:eastAsia="en-GB"/>
        </w:rPr>
      </w:pPr>
      <w:r w:rsidRPr="006F6E30">
        <w:rPr>
          <w:rFonts w:asciiTheme="minorHAnsi" w:hAnsiTheme="minorHAnsi"/>
          <w:szCs w:val="22"/>
          <w:lang w:eastAsia="en-GB"/>
        </w:rPr>
        <w:t xml:space="preserve">Items may only be deposited by accredited members of the University of Sussex, or their delegated agents. </w:t>
      </w:r>
    </w:p>
    <w:p w:rsidR="008858FF" w:rsidRPr="00A25D14" w:rsidRDefault="000265B5" w:rsidP="005D57DC">
      <w:pPr>
        <w:pStyle w:val="NumberedParagraph"/>
        <w:rPr>
          <w:rFonts w:ascii="Calibri" w:hAnsi="Calibri"/>
        </w:rPr>
      </w:pPr>
      <w:r w:rsidRPr="00A25D14">
        <w:rPr>
          <w:rFonts w:ascii="Calibri" w:hAnsi="Calibri"/>
        </w:rPr>
        <w:t>Eligible depositors must deposit metadata and full texts for their research outputs. Access to full-text items will be restricted where required to comply with publishers' embargos or contract terms.</w:t>
      </w:r>
    </w:p>
    <w:p w:rsidR="008858FF" w:rsidRDefault="000265B5" w:rsidP="000265B5">
      <w:pPr>
        <w:pStyle w:val="NumberedParagraph"/>
        <w:rPr>
          <w:rFonts w:asciiTheme="minorHAnsi" w:hAnsiTheme="minorHAnsi"/>
          <w:szCs w:val="22"/>
          <w:lang w:eastAsia="en-GB"/>
        </w:rPr>
      </w:pPr>
      <w:r w:rsidRPr="00A25D14">
        <w:rPr>
          <w:rFonts w:ascii="Calibri" w:hAnsi="Calibri"/>
        </w:rPr>
        <w:t>In the case of journal articles and conference proceedings with an ISSN, researchers are required to deposit the Accepted Manuscript</w:t>
      </w:r>
      <w:r w:rsidRPr="00A25D14">
        <w:rPr>
          <w:rStyle w:val="FootnoteReference"/>
          <w:rFonts w:ascii="Calibri" w:hAnsi="Calibri"/>
          <w:szCs w:val="22"/>
          <w:lang w:eastAsia="en-GB"/>
        </w:rPr>
        <w:footnoteReference w:id="1"/>
      </w:r>
      <w:r w:rsidRPr="00A25D14">
        <w:rPr>
          <w:rFonts w:ascii="Calibri" w:hAnsi="Calibri"/>
        </w:rPr>
        <w:t xml:space="preserve"> </w:t>
      </w:r>
      <w:r w:rsidR="00BB3BDC" w:rsidRPr="00A25D14">
        <w:rPr>
          <w:rFonts w:ascii="Calibri" w:hAnsi="Calibri"/>
        </w:rPr>
        <w:t xml:space="preserve">(AM) </w:t>
      </w:r>
      <w:r w:rsidRPr="00A25D14">
        <w:rPr>
          <w:rFonts w:ascii="Calibri" w:hAnsi="Calibri"/>
        </w:rPr>
        <w:t xml:space="preserve">within </w:t>
      </w:r>
      <w:r w:rsidR="00632045" w:rsidRPr="00A25D14">
        <w:rPr>
          <w:rFonts w:ascii="Calibri" w:hAnsi="Calibri"/>
        </w:rPr>
        <w:t>90 days</w:t>
      </w:r>
      <w:r w:rsidRPr="00A25D14">
        <w:rPr>
          <w:rFonts w:ascii="Calibri" w:hAnsi="Calibri"/>
        </w:rPr>
        <w:t xml:space="preserve"> of acceptance to ensure compliance with future </w:t>
      </w:r>
      <w:r w:rsidR="00ED628D" w:rsidRPr="00A25D14">
        <w:rPr>
          <w:rFonts w:ascii="Calibri" w:hAnsi="Calibri"/>
        </w:rPr>
        <w:t xml:space="preserve">Research Excellence Frameworks (see the University’s </w:t>
      </w:r>
      <w:hyperlink r:id="rId8" w:history="1">
        <w:r w:rsidR="00ED628D" w:rsidRPr="00A25D14">
          <w:rPr>
            <w:rStyle w:val="Hyperlink"/>
            <w:rFonts w:ascii="Calibri" w:hAnsi="Calibri"/>
            <w:szCs w:val="22"/>
            <w:lang w:eastAsia="en-GB"/>
          </w:rPr>
          <w:t>Statement on Open Access to Research</w:t>
        </w:r>
      </w:hyperlink>
      <w:r w:rsidR="00ED628D" w:rsidRPr="00A25D14">
        <w:rPr>
          <w:rFonts w:ascii="Calibri" w:hAnsi="Calibri"/>
        </w:rPr>
        <w:t>)</w:t>
      </w:r>
      <w:r w:rsidRPr="00A25D14">
        <w:rPr>
          <w:rFonts w:ascii="Calibri" w:hAnsi="Calibri"/>
        </w:rPr>
        <w:t xml:space="preserve">. </w:t>
      </w:r>
    </w:p>
    <w:p w:rsidR="000265B5" w:rsidRPr="006F6E30" w:rsidRDefault="000265B5" w:rsidP="000265B5">
      <w:pPr>
        <w:pStyle w:val="NumberedParagraph"/>
        <w:rPr>
          <w:rFonts w:asciiTheme="minorHAnsi" w:hAnsiTheme="minorHAnsi"/>
          <w:szCs w:val="22"/>
          <w:lang w:eastAsia="en-GB"/>
        </w:rPr>
      </w:pPr>
      <w:r>
        <w:rPr>
          <w:rFonts w:asciiTheme="minorHAnsi" w:hAnsiTheme="minorHAnsi"/>
          <w:szCs w:val="22"/>
          <w:lang w:eastAsia="en-GB"/>
        </w:rPr>
        <w:t>University authors must</w:t>
      </w:r>
      <w:r w:rsidRPr="006F6E30">
        <w:rPr>
          <w:rFonts w:asciiTheme="minorHAnsi" w:hAnsiTheme="minorHAnsi"/>
          <w:szCs w:val="22"/>
          <w:lang w:eastAsia="en-GB"/>
        </w:rPr>
        <w:t xml:space="preserve"> ensure that items comply with </w:t>
      </w:r>
      <w:r>
        <w:rPr>
          <w:rFonts w:asciiTheme="minorHAnsi" w:hAnsiTheme="minorHAnsi"/>
          <w:szCs w:val="22"/>
          <w:lang w:eastAsia="en-GB"/>
        </w:rPr>
        <w:t xml:space="preserve">funder Open Access requirements and </w:t>
      </w:r>
      <w:r w:rsidRPr="006F6E30">
        <w:rPr>
          <w:rFonts w:asciiTheme="minorHAnsi" w:hAnsiTheme="minorHAnsi"/>
          <w:szCs w:val="22"/>
          <w:lang w:eastAsia="en-GB"/>
        </w:rPr>
        <w:t>relevant law, such as third</w:t>
      </w:r>
      <w:r>
        <w:rPr>
          <w:rFonts w:asciiTheme="minorHAnsi" w:hAnsiTheme="minorHAnsi"/>
          <w:szCs w:val="22"/>
          <w:lang w:eastAsia="en-GB"/>
        </w:rPr>
        <w:t>-</w:t>
      </w:r>
      <w:r w:rsidRPr="006F6E30">
        <w:rPr>
          <w:rFonts w:asciiTheme="minorHAnsi" w:hAnsiTheme="minorHAnsi"/>
          <w:szCs w:val="22"/>
          <w:lang w:eastAsia="en-GB"/>
        </w:rPr>
        <w:t xml:space="preserve">party copyright and data protection. </w:t>
      </w:r>
    </w:p>
    <w:p w:rsidR="000265B5" w:rsidRPr="006F6E30" w:rsidRDefault="000265B5" w:rsidP="000265B5">
      <w:pPr>
        <w:pStyle w:val="NumberedParagraph"/>
        <w:rPr>
          <w:rFonts w:asciiTheme="minorHAnsi" w:hAnsiTheme="minorHAnsi"/>
          <w:szCs w:val="22"/>
          <w:lang w:eastAsia="en-GB"/>
        </w:rPr>
      </w:pPr>
      <w:r w:rsidRPr="006F6E30">
        <w:rPr>
          <w:rFonts w:asciiTheme="minorHAnsi" w:hAnsiTheme="minorHAnsi"/>
          <w:szCs w:val="22"/>
          <w:lang w:eastAsia="en-GB"/>
        </w:rPr>
        <w:t xml:space="preserve">Library staff will check newly submitted items for eligibility, validate and enhance metadata, and where appropriate, make efforts to ensure </w:t>
      </w:r>
      <w:r>
        <w:rPr>
          <w:rFonts w:asciiTheme="minorHAnsi" w:hAnsiTheme="minorHAnsi"/>
          <w:szCs w:val="22"/>
          <w:lang w:eastAsia="en-GB"/>
        </w:rPr>
        <w:t>copyright compliance</w:t>
      </w:r>
      <w:r w:rsidRPr="006F6E30">
        <w:rPr>
          <w:rFonts w:asciiTheme="minorHAnsi" w:hAnsiTheme="minorHAnsi"/>
          <w:szCs w:val="22"/>
          <w:lang w:eastAsia="en-GB"/>
        </w:rPr>
        <w:t xml:space="preserve">. </w:t>
      </w:r>
    </w:p>
    <w:p w:rsidR="000265B5" w:rsidRPr="006F6E30" w:rsidRDefault="000265B5" w:rsidP="000265B5">
      <w:pPr>
        <w:pStyle w:val="NumberedParagraph"/>
        <w:rPr>
          <w:rFonts w:asciiTheme="minorHAnsi" w:hAnsiTheme="minorHAnsi"/>
          <w:szCs w:val="22"/>
          <w:lang w:eastAsia="en-GB"/>
        </w:rPr>
      </w:pPr>
      <w:r w:rsidRPr="006F6E30">
        <w:rPr>
          <w:rFonts w:asciiTheme="minorHAnsi" w:hAnsiTheme="minorHAnsi"/>
          <w:szCs w:val="22"/>
          <w:lang w:eastAsia="en-GB"/>
        </w:rPr>
        <w:t>The metadata, as available via the OAI-PMH interface and other means, may be harvested and re-used in any medium without prior permission. It has a CC-0 licence.</w:t>
      </w:r>
    </w:p>
    <w:p w:rsidR="000265B5" w:rsidRPr="006F6E30" w:rsidRDefault="000265B5" w:rsidP="000265B5">
      <w:pPr>
        <w:pStyle w:val="NumberedParagraph"/>
        <w:rPr>
          <w:rFonts w:asciiTheme="minorHAnsi" w:hAnsiTheme="minorHAnsi"/>
          <w:szCs w:val="22"/>
          <w:lang w:eastAsia="en-GB"/>
        </w:rPr>
      </w:pPr>
      <w:r w:rsidRPr="006F6E30">
        <w:rPr>
          <w:rFonts w:asciiTheme="minorHAnsi" w:hAnsiTheme="minorHAnsi"/>
          <w:szCs w:val="22"/>
          <w:lang w:eastAsia="en-GB"/>
        </w:rPr>
        <w:t>Anyone may access full-text items free of charge where they are not embargoed.</w:t>
      </w:r>
    </w:p>
    <w:p w:rsidR="000265B5" w:rsidRPr="006F6E30" w:rsidRDefault="000265B5" w:rsidP="000265B5">
      <w:pPr>
        <w:pStyle w:val="NumberedParagraph"/>
        <w:rPr>
          <w:rFonts w:asciiTheme="minorHAnsi" w:hAnsiTheme="minorHAnsi"/>
          <w:szCs w:val="22"/>
          <w:lang w:eastAsia="en-GB"/>
        </w:rPr>
      </w:pPr>
      <w:r w:rsidRPr="006F6E30">
        <w:rPr>
          <w:rFonts w:asciiTheme="minorHAnsi" w:hAnsiTheme="minorHAnsi"/>
          <w:szCs w:val="22"/>
          <w:lang w:eastAsia="en-GB"/>
        </w:rPr>
        <w:t>For all documents, full-text items and other files, all rights are reserved by the original copyright holder unless otherwise stated. Individual items may state specific rights information.</w:t>
      </w:r>
    </w:p>
    <w:p w:rsidR="000265B5" w:rsidRPr="001B756A" w:rsidRDefault="000265B5" w:rsidP="000265B5">
      <w:pPr>
        <w:pStyle w:val="NumberedParagraph"/>
        <w:rPr>
          <w:rFonts w:asciiTheme="minorHAnsi" w:hAnsiTheme="minorHAnsi"/>
          <w:lang w:eastAsia="en-GB"/>
        </w:rPr>
      </w:pPr>
      <w:r w:rsidRPr="001B756A">
        <w:rPr>
          <w:rFonts w:asciiTheme="minorHAnsi" w:hAnsiTheme="minorHAnsi"/>
          <w:lang w:eastAsia="en-GB"/>
        </w:rPr>
        <w:t>SRO is a permanent record and the University is committed to ensuring its research outputs are accessible indefinitely.</w:t>
      </w:r>
    </w:p>
    <w:p w:rsidR="000265B5" w:rsidRPr="001B756A" w:rsidRDefault="000265B5" w:rsidP="00ED628D">
      <w:pPr>
        <w:pStyle w:val="NumberedParagraph"/>
        <w:rPr>
          <w:rFonts w:asciiTheme="minorHAnsi" w:hAnsiTheme="minorHAnsi"/>
          <w:lang w:eastAsia="en-GB"/>
        </w:rPr>
      </w:pPr>
      <w:r w:rsidRPr="001B756A">
        <w:rPr>
          <w:rFonts w:asciiTheme="minorHAnsi" w:hAnsiTheme="minorHAnsi"/>
          <w:lang w:eastAsia="en-GB"/>
        </w:rPr>
        <w:t xml:space="preserve">Items may not normally be removed from the repository unless for reasons outlined in the separate </w:t>
      </w:r>
      <w:hyperlink r:id="rId9" w:history="1">
        <w:r w:rsidRPr="001B756A">
          <w:rPr>
            <w:rStyle w:val="Hyperlink"/>
            <w:rFonts w:asciiTheme="minorHAnsi" w:hAnsiTheme="minorHAnsi"/>
            <w:szCs w:val="22"/>
          </w:rPr>
          <w:t>Take</w:t>
        </w:r>
        <w:r w:rsidRPr="001B756A">
          <w:rPr>
            <w:rStyle w:val="Hyperlink"/>
            <w:rFonts w:asciiTheme="minorHAnsi" w:hAnsiTheme="minorHAnsi"/>
            <w:szCs w:val="22"/>
            <w:lang w:eastAsia="en-GB"/>
          </w:rPr>
          <w:t>-d</w:t>
        </w:r>
        <w:r w:rsidRPr="001B756A">
          <w:rPr>
            <w:rStyle w:val="Hyperlink"/>
            <w:rFonts w:asciiTheme="minorHAnsi" w:hAnsiTheme="minorHAnsi"/>
            <w:szCs w:val="22"/>
          </w:rPr>
          <w:t>own policy</w:t>
        </w:r>
      </w:hyperlink>
      <w:r>
        <w:rPr>
          <w:rFonts w:asciiTheme="minorHAnsi" w:hAnsiTheme="minorHAnsi"/>
          <w:lang w:eastAsia="en-GB"/>
        </w:rPr>
        <w:t>.</w:t>
      </w:r>
    </w:p>
    <w:p w:rsidR="000265B5" w:rsidRPr="001B756A" w:rsidRDefault="000265B5" w:rsidP="000265B5">
      <w:pPr>
        <w:pStyle w:val="NumberedParagraph"/>
        <w:numPr>
          <w:ilvl w:val="0"/>
          <w:numId w:val="0"/>
        </w:numPr>
        <w:ind w:left="567"/>
        <w:rPr>
          <w:rFonts w:asciiTheme="minorHAnsi" w:hAnsiTheme="minorHAnsi"/>
          <w:szCs w:val="22"/>
          <w:lang w:eastAsia="en-GB"/>
        </w:rPr>
      </w:pPr>
    </w:p>
    <w:p w:rsidR="000265B5" w:rsidRPr="001B756A" w:rsidRDefault="000265B5" w:rsidP="000265B5">
      <w:pPr>
        <w:pStyle w:val="Heading1"/>
        <w:keepLines w:val="0"/>
        <w:spacing w:before="0" w:after="240" w:line="240" w:lineRule="auto"/>
        <w:ind w:left="567" w:hanging="567"/>
        <w:jc w:val="both"/>
        <w:rPr>
          <w:rFonts w:asciiTheme="minorHAnsi" w:hAnsiTheme="minorHAnsi"/>
          <w:szCs w:val="22"/>
          <w:lang w:eastAsia="en-GB"/>
        </w:rPr>
      </w:pPr>
      <w:r w:rsidRPr="001B756A">
        <w:rPr>
          <w:rFonts w:asciiTheme="minorHAnsi" w:hAnsiTheme="minorHAnsi"/>
          <w:szCs w:val="22"/>
          <w:lang w:eastAsia="en-GB"/>
        </w:rPr>
        <w:lastRenderedPageBreak/>
        <w:t>Review and management</w:t>
      </w:r>
    </w:p>
    <w:p w:rsidR="004C262D" w:rsidRPr="00392951" w:rsidRDefault="000265B5" w:rsidP="007A1A7E">
      <w:pPr>
        <w:pStyle w:val="NumberedParagraph"/>
      </w:pPr>
      <w:r w:rsidRPr="001B756A">
        <w:t xml:space="preserve">The policy </w:t>
      </w:r>
      <w:r>
        <w:t xml:space="preserve">is </w:t>
      </w:r>
      <w:r w:rsidRPr="001B756A">
        <w:t xml:space="preserve">reviewed annually and </w:t>
      </w:r>
      <w:r>
        <w:t>is</w:t>
      </w:r>
      <w:r w:rsidRPr="001B756A">
        <w:t xml:space="preserve"> managed by the Library in consultation with Research </w:t>
      </w:r>
      <w:r>
        <w:t xml:space="preserve">and Knowledge Exchange </w:t>
      </w:r>
      <w:r w:rsidRPr="001B756A">
        <w:t>Committee.</w:t>
      </w:r>
      <w:r w:rsidR="004C262D">
        <w:t xml:space="preserve"> </w:t>
      </w:r>
      <w:r w:rsidR="00192CCE">
        <w:t>This</w:t>
      </w:r>
      <w:r w:rsidR="004C262D" w:rsidRPr="00392951">
        <w:t xml:space="preserve"> policy was approved at Research and Knowledge Exchange Committee </w:t>
      </w:r>
      <w:r w:rsidR="004C262D">
        <w:t>in October 2017</w:t>
      </w:r>
      <w:r w:rsidR="004C262D" w:rsidRPr="00392951">
        <w:t>.</w:t>
      </w:r>
      <w:bookmarkStart w:id="0" w:name="_GoBack"/>
      <w:bookmarkEnd w:id="0"/>
    </w:p>
    <w:p w:rsidR="000265B5" w:rsidRPr="001B756A" w:rsidRDefault="000265B5" w:rsidP="007A1A7E">
      <w:pPr>
        <w:pStyle w:val="NumberedParagraph"/>
        <w:numPr>
          <w:ilvl w:val="0"/>
          <w:numId w:val="0"/>
        </w:numPr>
        <w:ind w:left="360"/>
        <w:rPr>
          <w:rFonts w:asciiTheme="minorHAnsi" w:hAnsiTheme="minorHAnsi"/>
          <w:lang w:eastAsia="en-GB"/>
        </w:rPr>
      </w:pPr>
    </w:p>
    <w:p w:rsidR="000265B5" w:rsidRDefault="000265B5" w:rsidP="000265B5"/>
    <w:p w:rsidR="000265B5" w:rsidRDefault="000265B5" w:rsidP="000265B5"/>
    <w:p w:rsidR="00AE0EE0" w:rsidRDefault="00AE0EE0" w:rsidP="005A7B37"/>
    <w:sectPr w:rsidR="00AE0E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59" w:rsidRDefault="00C95159" w:rsidP="005A7B37">
      <w:pPr>
        <w:spacing w:after="0" w:line="240" w:lineRule="auto"/>
      </w:pPr>
      <w:r>
        <w:separator/>
      </w:r>
    </w:p>
  </w:endnote>
  <w:endnote w:type="continuationSeparator" w:id="0">
    <w:p w:rsidR="00C95159" w:rsidRDefault="00C95159" w:rsidP="005A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59" w:rsidRDefault="00C95159" w:rsidP="005A7B37">
      <w:pPr>
        <w:spacing w:after="0" w:line="240" w:lineRule="auto"/>
      </w:pPr>
      <w:r>
        <w:separator/>
      </w:r>
    </w:p>
  </w:footnote>
  <w:footnote w:type="continuationSeparator" w:id="0">
    <w:p w:rsidR="00C95159" w:rsidRDefault="00C95159" w:rsidP="005A7B37">
      <w:pPr>
        <w:spacing w:after="0" w:line="240" w:lineRule="auto"/>
      </w:pPr>
      <w:r>
        <w:continuationSeparator/>
      </w:r>
    </w:p>
  </w:footnote>
  <w:footnote w:id="1">
    <w:p w:rsidR="00C95159" w:rsidRDefault="00C95159" w:rsidP="00BB3BDC">
      <w:pPr>
        <w:pStyle w:val="FootnoteText"/>
      </w:pPr>
      <w:r>
        <w:rPr>
          <w:rStyle w:val="FootnoteReference"/>
        </w:rPr>
        <w:footnoteRef/>
      </w:r>
      <w:r>
        <w:t xml:space="preserve"> </w:t>
      </w:r>
      <w:r w:rsidR="00C01B55" w:rsidRPr="00C86377">
        <w:t>The Accepted</w:t>
      </w:r>
      <w:r w:rsidRPr="00C86377">
        <w:t xml:space="preserve"> Manuscript is the author’s final version post-peer review but not the final copy-edited 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27D3"/>
    <w:multiLevelType w:val="hybridMultilevel"/>
    <w:tmpl w:val="28D84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C41B00"/>
    <w:multiLevelType w:val="hybridMultilevel"/>
    <w:tmpl w:val="3FA2B692"/>
    <w:lvl w:ilvl="0" w:tplc="C6202CA6">
      <w:start w:val="1"/>
      <w:numFmt w:val="decimal"/>
      <w:pStyle w:val="NumberedParagraph"/>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5A7D41"/>
    <w:multiLevelType w:val="hybridMultilevel"/>
    <w:tmpl w:val="1790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37"/>
    <w:rsid w:val="000265B5"/>
    <w:rsid w:val="000E4D55"/>
    <w:rsid w:val="00192CCE"/>
    <w:rsid w:val="00244CAB"/>
    <w:rsid w:val="004C262D"/>
    <w:rsid w:val="00564F2D"/>
    <w:rsid w:val="005A7B37"/>
    <w:rsid w:val="005D57DC"/>
    <w:rsid w:val="00632045"/>
    <w:rsid w:val="006C50AB"/>
    <w:rsid w:val="00710960"/>
    <w:rsid w:val="007207E4"/>
    <w:rsid w:val="007A1A7E"/>
    <w:rsid w:val="007B581A"/>
    <w:rsid w:val="008858FF"/>
    <w:rsid w:val="00A25D14"/>
    <w:rsid w:val="00A272FD"/>
    <w:rsid w:val="00AE0EE0"/>
    <w:rsid w:val="00B0448B"/>
    <w:rsid w:val="00BB3BDC"/>
    <w:rsid w:val="00BE3A19"/>
    <w:rsid w:val="00C01B55"/>
    <w:rsid w:val="00C95159"/>
    <w:rsid w:val="00DF75E2"/>
    <w:rsid w:val="00ED628D"/>
    <w:rsid w:val="00F23591"/>
    <w:rsid w:val="00F9039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97C4E-A1FE-43CF-B441-F64AF021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A7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B37"/>
    <w:rPr>
      <w:sz w:val="20"/>
      <w:szCs w:val="20"/>
    </w:rPr>
  </w:style>
  <w:style w:type="character" w:styleId="EndnoteReference">
    <w:name w:val="endnote reference"/>
    <w:basedOn w:val="DefaultParagraphFont"/>
    <w:uiPriority w:val="99"/>
    <w:semiHidden/>
    <w:unhideWhenUsed/>
    <w:rsid w:val="005A7B37"/>
    <w:rPr>
      <w:vertAlign w:val="superscript"/>
    </w:rPr>
  </w:style>
  <w:style w:type="paragraph" w:styleId="FootnoteText">
    <w:name w:val="footnote text"/>
    <w:basedOn w:val="Normal"/>
    <w:link w:val="FootnoteTextChar"/>
    <w:uiPriority w:val="99"/>
    <w:semiHidden/>
    <w:unhideWhenUsed/>
    <w:rsid w:val="005A7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B37"/>
    <w:rPr>
      <w:sz w:val="20"/>
      <w:szCs w:val="20"/>
    </w:rPr>
  </w:style>
  <w:style w:type="character" w:styleId="FootnoteReference">
    <w:name w:val="footnote reference"/>
    <w:basedOn w:val="DefaultParagraphFont"/>
    <w:uiPriority w:val="99"/>
    <w:unhideWhenUsed/>
    <w:rsid w:val="005A7B37"/>
    <w:rPr>
      <w:vertAlign w:val="superscript"/>
    </w:rPr>
  </w:style>
  <w:style w:type="paragraph" w:styleId="ListParagraph">
    <w:name w:val="List Paragraph"/>
    <w:basedOn w:val="Normal"/>
    <w:uiPriority w:val="34"/>
    <w:qFormat/>
    <w:rsid w:val="000265B5"/>
    <w:pPr>
      <w:ind w:left="720"/>
      <w:contextualSpacing/>
    </w:pPr>
  </w:style>
  <w:style w:type="character" w:customStyle="1" w:styleId="Heading1Char">
    <w:name w:val="Heading 1 Char"/>
    <w:basedOn w:val="DefaultParagraphFont"/>
    <w:link w:val="Heading1"/>
    <w:uiPriority w:val="9"/>
    <w:rsid w:val="000265B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0265B5"/>
    <w:rPr>
      <w:color w:val="0000FF"/>
      <w:u w:val="single"/>
    </w:rPr>
  </w:style>
  <w:style w:type="paragraph" w:customStyle="1" w:styleId="NumberedParagraph">
    <w:name w:val="Numbered Paragraph"/>
    <w:basedOn w:val="Normal"/>
    <w:link w:val="NumberedParagraphChar"/>
    <w:qFormat/>
    <w:rsid w:val="000265B5"/>
    <w:pPr>
      <w:numPr>
        <w:numId w:val="2"/>
      </w:numPr>
      <w:spacing w:after="240" w:line="240" w:lineRule="auto"/>
      <w:jc w:val="both"/>
    </w:pPr>
    <w:rPr>
      <w:rFonts w:ascii="Arial" w:eastAsia="Times New Roman" w:hAnsi="Arial" w:cs="Times New Roman"/>
      <w:szCs w:val="24"/>
      <w:lang w:eastAsia="en-US" w:bidi="ar-SA"/>
    </w:rPr>
  </w:style>
  <w:style w:type="character" w:customStyle="1" w:styleId="NumberedParagraphChar">
    <w:name w:val="Numbered Paragraph Char"/>
    <w:basedOn w:val="DefaultParagraphFont"/>
    <w:link w:val="NumberedParagraph"/>
    <w:rsid w:val="000265B5"/>
    <w:rPr>
      <w:rFonts w:ascii="Arial" w:eastAsia="Times New Roman" w:hAnsi="Arial" w:cs="Times New Roman"/>
      <w:szCs w:val="24"/>
      <w:lang w:eastAsia="en-US" w:bidi="ar-SA"/>
    </w:rPr>
  </w:style>
  <w:style w:type="paragraph" w:styleId="Title">
    <w:name w:val="Title"/>
    <w:basedOn w:val="Normal"/>
    <w:next w:val="Normal"/>
    <w:link w:val="TitleChar"/>
    <w:uiPriority w:val="10"/>
    <w:qFormat/>
    <w:rsid w:val="000265B5"/>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0265B5"/>
    <w:rPr>
      <w:rFonts w:asciiTheme="majorHAnsi" w:eastAsiaTheme="majorEastAsia" w:hAnsiTheme="majorHAnsi" w:cstheme="majorBidi"/>
      <w:color w:val="17365D" w:themeColor="text2" w:themeShade="BF"/>
      <w:spacing w:val="5"/>
      <w:kern w:val="28"/>
      <w:sz w:val="52"/>
      <w:szCs w:val="52"/>
      <w:lang w:eastAsia="en-US" w:bidi="ar-SA"/>
    </w:rPr>
  </w:style>
  <w:style w:type="paragraph" w:styleId="BalloonText">
    <w:name w:val="Balloon Text"/>
    <w:basedOn w:val="Normal"/>
    <w:link w:val="BalloonTextChar"/>
    <w:uiPriority w:val="99"/>
    <w:semiHidden/>
    <w:unhideWhenUsed/>
    <w:rsid w:val="00564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ac.uk/webteam/gateway/file.php?name=150331-oa-statement-march-2015.pdf&amp;site=2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ssex.ac.uk/library/documents/sussex-research-online---takedow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1884-D0B6-4B5F-99D0-D91B9C21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C053A87F</Template>
  <TotalTime>3</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Ball</dc:creator>
  <cp:lastModifiedBy>Henry Neale</cp:lastModifiedBy>
  <cp:revision>4</cp:revision>
  <cp:lastPrinted>2017-10-10T07:37:00Z</cp:lastPrinted>
  <dcterms:created xsi:type="dcterms:W3CDTF">2017-11-13T13:52:00Z</dcterms:created>
  <dcterms:modified xsi:type="dcterms:W3CDTF">2017-11-20T12:41:00Z</dcterms:modified>
</cp:coreProperties>
</file>