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0509D" w14:textId="77777777" w:rsidR="007E6650" w:rsidRPr="00D7657A" w:rsidRDefault="007E6650" w:rsidP="528546D2">
      <w:pPr>
        <w:spacing w:line="276" w:lineRule="auto"/>
        <w:rPr>
          <w:rFonts w:asciiTheme="minorHAnsi" w:hAnsiTheme="minorHAnsi" w:cstheme="minorBidi"/>
          <w:b/>
          <w:bCs/>
          <w:color w:val="000000" w:themeColor="text1"/>
          <w:szCs w:val="24"/>
        </w:rPr>
      </w:pPr>
    </w:p>
    <w:p w14:paraId="66937850" w14:textId="0196C257" w:rsidR="00A67D72" w:rsidRPr="00D7657A" w:rsidRDefault="0F180953" w:rsidP="2B9A9DE8">
      <w:pPr>
        <w:spacing w:line="276" w:lineRule="auto"/>
        <w:rPr>
          <w:rFonts w:asciiTheme="minorHAnsi" w:hAnsiTheme="minorHAnsi" w:cstheme="minorBidi"/>
          <w:b/>
          <w:bCs/>
          <w:color w:val="000000" w:themeColor="text1"/>
        </w:rPr>
      </w:pPr>
      <w:r w:rsidRPr="00D7657A">
        <w:rPr>
          <w:rFonts w:asciiTheme="minorHAnsi" w:hAnsiTheme="minorHAnsi" w:cstheme="minorBidi"/>
          <w:b/>
          <w:bCs/>
          <w:color w:val="000000" w:themeColor="text1"/>
        </w:rPr>
        <w:t xml:space="preserve">Exhibitions and </w:t>
      </w:r>
      <w:r w:rsidR="2F284ED5" w:rsidRPr="00D7657A">
        <w:rPr>
          <w:rFonts w:asciiTheme="minorHAnsi" w:hAnsiTheme="minorHAnsi" w:cstheme="minorBidi"/>
          <w:b/>
          <w:bCs/>
          <w:color w:val="000000" w:themeColor="text1"/>
        </w:rPr>
        <w:t>Events</w:t>
      </w:r>
      <w:r w:rsidR="2D5DB950" w:rsidRPr="00D7657A">
        <w:rPr>
          <w:rFonts w:asciiTheme="minorHAnsi" w:hAnsiTheme="minorHAnsi" w:cstheme="minorBidi"/>
          <w:b/>
          <w:bCs/>
          <w:color w:val="000000" w:themeColor="text1"/>
        </w:rPr>
        <w:t xml:space="preserve"> </w:t>
      </w:r>
      <w:r w:rsidR="6CE75657" w:rsidRPr="00D7657A">
        <w:rPr>
          <w:rFonts w:asciiTheme="minorHAnsi" w:hAnsiTheme="minorHAnsi" w:cstheme="minorBidi"/>
          <w:b/>
          <w:bCs/>
          <w:color w:val="000000" w:themeColor="text1"/>
        </w:rPr>
        <w:t>Application P</w:t>
      </w:r>
      <w:r w:rsidR="2D5DB950" w:rsidRPr="00D7657A">
        <w:rPr>
          <w:rFonts w:asciiTheme="minorHAnsi" w:hAnsiTheme="minorHAnsi" w:cstheme="minorBidi"/>
          <w:b/>
          <w:bCs/>
          <w:color w:val="000000" w:themeColor="text1"/>
        </w:rPr>
        <w:t xml:space="preserve">rocess </w:t>
      </w:r>
    </w:p>
    <w:p w14:paraId="427B9052" w14:textId="77777777" w:rsidR="00A67D72" w:rsidRPr="00D7657A" w:rsidRDefault="00A67D72" w:rsidP="528546D2">
      <w:pPr>
        <w:spacing w:line="276" w:lineRule="auto"/>
        <w:rPr>
          <w:rFonts w:asciiTheme="minorHAnsi" w:hAnsiTheme="minorHAnsi" w:cstheme="minorBidi"/>
          <w:color w:val="000000" w:themeColor="text1"/>
          <w:szCs w:val="24"/>
        </w:rPr>
      </w:pPr>
    </w:p>
    <w:p w14:paraId="69B41F34" w14:textId="04C63B05" w:rsidR="00A67D72" w:rsidRPr="00D7657A" w:rsidRDefault="5EFD1DF3" w:rsidP="528546D2">
      <w:pPr>
        <w:pStyle w:val="ListParagraph"/>
        <w:numPr>
          <w:ilvl w:val="0"/>
          <w:numId w:val="2"/>
        </w:numPr>
        <w:spacing w:line="276" w:lineRule="auto"/>
        <w:rPr>
          <w:rFonts w:asciiTheme="minorHAnsi" w:hAnsiTheme="minorHAnsi" w:cstheme="minorBidi"/>
          <w:color w:val="000000" w:themeColor="text1"/>
          <w:szCs w:val="24"/>
        </w:rPr>
      </w:pPr>
      <w:r w:rsidRPr="00D7657A">
        <w:rPr>
          <w:rFonts w:asciiTheme="minorHAnsi" w:hAnsiTheme="minorHAnsi" w:cstheme="minorBidi"/>
          <w:b/>
          <w:bCs/>
          <w:color w:val="000000" w:themeColor="text1"/>
          <w:szCs w:val="24"/>
        </w:rPr>
        <w:t>OVERVIEW AND PURPOSE</w:t>
      </w:r>
    </w:p>
    <w:p w14:paraId="14A3E092" w14:textId="77777777" w:rsidR="007E6650" w:rsidRPr="00D7657A" w:rsidRDefault="007E6650" w:rsidP="007E6650">
      <w:pPr>
        <w:pStyle w:val="ListParagraph"/>
        <w:spacing w:line="276" w:lineRule="auto"/>
        <w:ind w:left="360"/>
        <w:rPr>
          <w:rFonts w:asciiTheme="minorHAnsi" w:hAnsiTheme="minorHAnsi" w:cstheme="minorBidi"/>
          <w:color w:val="000000" w:themeColor="text1"/>
          <w:szCs w:val="24"/>
        </w:rPr>
      </w:pPr>
    </w:p>
    <w:p w14:paraId="393DD522" w14:textId="63E2C14F" w:rsidR="00A67D72" w:rsidRPr="00D7657A" w:rsidRDefault="18642225" w:rsidP="2B9A9DE8">
      <w:pPr>
        <w:pStyle w:val="ListParagraph"/>
        <w:numPr>
          <w:ilvl w:val="1"/>
          <w:numId w:val="2"/>
        </w:numPr>
        <w:spacing w:line="276" w:lineRule="auto"/>
        <w:ind w:left="567" w:hanging="573"/>
        <w:rPr>
          <w:rFonts w:asciiTheme="minorHAnsi" w:hAnsiTheme="minorHAnsi" w:cstheme="minorBidi"/>
          <w:color w:val="000000" w:themeColor="text1"/>
        </w:rPr>
      </w:pPr>
      <w:r w:rsidRPr="00D7657A">
        <w:rPr>
          <w:rFonts w:asciiTheme="minorHAnsi" w:hAnsiTheme="minorHAnsi" w:cstheme="minorBidi"/>
          <w:color w:val="000000" w:themeColor="text1"/>
        </w:rPr>
        <w:t xml:space="preserve">This document outlines the process and values by which the subject, nature and format of exhibitions </w:t>
      </w:r>
      <w:r w:rsidR="78179262" w:rsidRPr="00D7657A">
        <w:rPr>
          <w:rFonts w:asciiTheme="minorHAnsi" w:hAnsiTheme="minorHAnsi" w:cstheme="minorBidi"/>
          <w:color w:val="000000" w:themeColor="text1"/>
        </w:rPr>
        <w:t xml:space="preserve">and events </w:t>
      </w:r>
      <w:r w:rsidRPr="00D7657A">
        <w:rPr>
          <w:rFonts w:asciiTheme="minorHAnsi" w:hAnsiTheme="minorHAnsi" w:cstheme="minorBidi"/>
          <w:color w:val="000000" w:themeColor="text1"/>
        </w:rPr>
        <w:t xml:space="preserve">will be decided on.  </w:t>
      </w:r>
    </w:p>
    <w:p w14:paraId="5717E1DE" w14:textId="1A7252CB" w:rsidR="004867E6" w:rsidRPr="00D7657A" w:rsidRDefault="157D9CF2"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LCH recognises the value of using our collections and spaces to encourage learning, discovery and wellbeing amongst our communities.</w:t>
      </w:r>
    </w:p>
    <w:p w14:paraId="5E95C2A3" w14:textId="51E26AD5" w:rsidR="004867E6" w:rsidRPr="00D7657A" w:rsidRDefault="18642225" w:rsidP="007E6650">
      <w:pPr>
        <w:pStyle w:val="ListParagraph"/>
        <w:numPr>
          <w:ilvl w:val="1"/>
          <w:numId w:val="2"/>
        </w:numPr>
        <w:spacing w:line="276" w:lineRule="auto"/>
        <w:ind w:left="567" w:hanging="567"/>
        <w:rPr>
          <w:rFonts w:asciiTheme="minorHAnsi" w:eastAsiaTheme="minorEastAsia" w:hAnsiTheme="minorHAnsi" w:cstheme="minorBidi"/>
          <w:color w:val="000000" w:themeColor="text1"/>
          <w:szCs w:val="24"/>
        </w:rPr>
      </w:pPr>
      <w:r w:rsidRPr="00D7657A">
        <w:rPr>
          <w:rFonts w:asciiTheme="minorHAnsi" w:eastAsiaTheme="minorEastAsia" w:hAnsiTheme="minorHAnsi" w:cstheme="minorBidi"/>
          <w:color w:val="000000" w:themeColor="text1"/>
          <w:szCs w:val="24"/>
        </w:rPr>
        <w:t xml:space="preserve">This process aligns with the University's role in research, teaching and civic engagement. There are significant opportunities to support the strategic themes of environmental sustainability, human flourishing, and digital and data futures by working with the School of Progressive Futures.  </w:t>
      </w:r>
    </w:p>
    <w:p w14:paraId="142651B2" w14:textId="77777777" w:rsidR="00A67D72" w:rsidRPr="00D7657A" w:rsidRDefault="00A67D72" w:rsidP="528546D2">
      <w:pPr>
        <w:spacing w:line="276" w:lineRule="auto"/>
        <w:rPr>
          <w:rFonts w:asciiTheme="minorHAnsi" w:hAnsiTheme="minorHAnsi" w:cstheme="minorBidi"/>
          <w:color w:val="000000" w:themeColor="text1"/>
          <w:szCs w:val="24"/>
        </w:rPr>
      </w:pPr>
    </w:p>
    <w:p w14:paraId="5C65C588" w14:textId="6A89FF83" w:rsidR="00A67D72" w:rsidRPr="00D7657A" w:rsidRDefault="6D18FB4A" w:rsidP="528546D2">
      <w:pPr>
        <w:pStyle w:val="ListParagraph"/>
        <w:numPr>
          <w:ilvl w:val="0"/>
          <w:numId w:val="2"/>
        </w:numPr>
        <w:spacing w:line="276" w:lineRule="auto"/>
        <w:rPr>
          <w:rFonts w:asciiTheme="minorHAnsi" w:hAnsiTheme="minorHAnsi" w:cstheme="minorBidi"/>
          <w:b/>
          <w:bCs/>
          <w:color w:val="000000" w:themeColor="text1"/>
          <w:szCs w:val="24"/>
        </w:rPr>
      </w:pPr>
      <w:r w:rsidRPr="00D7657A">
        <w:rPr>
          <w:rFonts w:asciiTheme="minorHAnsi" w:hAnsiTheme="minorHAnsi" w:cstheme="minorBidi"/>
          <w:b/>
          <w:bCs/>
          <w:color w:val="000000" w:themeColor="text1"/>
          <w:szCs w:val="24"/>
        </w:rPr>
        <w:t>SCOPE</w:t>
      </w:r>
    </w:p>
    <w:p w14:paraId="4B8E2C1D" w14:textId="77777777" w:rsidR="007E6650" w:rsidRPr="00D7657A" w:rsidRDefault="007E6650" w:rsidP="007E6650">
      <w:pPr>
        <w:pStyle w:val="ListParagraph"/>
        <w:spacing w:line="276" w:lineRule="auto"/>
        <w:ind w:left="360"/>
        <w:rPr>
          <w:rFonts w:asciiTheme="minorHAnsi" w:hAnsiTheme="minorHAnsi" w:cstheme="minorBidi"/>
          <w:b/>
          <w:bCs/>
          <w:color w:val="000000" w:themeColor="text1"/>
          <w:szCs w:val="24"/>
        </w:rPr>
      </w:pPr>
    </w:p>
    <w:p w14:paraId="3230E85D" w14:textId="206B593B" w:rsidR="538232BE" w:rsidRPr="00D7657A" w:rsidRDefault="24FB2884" w:rsidP="2B9A9DE8">
      <w:pPr>
        <w:pStyle w:val="ListParagraph"/>
        <w:numPr>
          <w:ilvl w:val="1"/>
          <w:numId w:val="2"/>
        </w:numPr>
        <w:ind w:left="567" w:hanging="573"/>
        <w:rPr>
          <w:rFonts w:ascii="Calibri" w:eastAsia="Calibri" w:hAnsi="Calibri" w:cs="Calibri"/>
          <w:color w:val="000000" w:themeColor="text1"/>
          <w:szCs w:val="24"/>
        </w:rPr>
      </w:pPr>
      <w:r w:rsidRPr="00D7657A">
        <w:rPr>
          <w:rFonts w:ascii="Calibri" w:eastAsia="Calibri" w:hAnsi="Calibri" w:cs="Calibri"/>
          <w:color w:val="000000" w:themeColor="text1"/>
          <w:szCs w:val="24"/>
        </w:rPr>
        <w:t>This application is relevant to anyone proposing or designing an exhibition or event for spaces within the Library, The Keep, and any associated digital or activities that accompany an exhibition.</w:t>
      </w:r>
    </w:p>
    <w:p w14:paraId="2F124D49" w14:textId="4C70B90E" w:rsidR="00112A9C" w:rsidRPr="00D7657A" w:rsidRDefault="538232BE" w:rsidP="2B9A9DE8">
      <w:pPr>
        <w:pStyle w:val="ListParagraph"/>
        <w:numPr>
          <w:ilvl w:val="1"/>
          <w:numId w:val="2"/>
        </w:numPr>
        <w:ind w:left="567" w:hanging="573"/>
        <w:rPr>
          <w:rFonts w:asciiTheme="minorHAnsi" w:hAnsiTheme="minorHAnsi" w:cstheme="minorBidi"/>
          <w:color w:val="000000" w:themeColor="text1"/>
        </w:rPr>
      </w:pPr>
      <w:r w:rsidRPr="00D7657A">
        <w:rPr>
          <w:rFonts w:asciiTheme="minorHAnsi" w:hAnsiTheme="minorHAnsi" w:cstheme="minorBidi"/>
          <w:color w:val="000000" w:themeColor="text1"/>
        </w:rPr>
        <w:t>This p</w:t>
      </w:r>
      <w:r w:rsidR="5097F267" w:rsidRPr="00D7657A">
        <w:rPr>
          <w:rFonts w:asciiTheme="minorHAnsi" w:hAnsiTheme="minorHAnsi" w:cstheme="minorBidi"/>
          <w:color w:val="000000" w:themeColor="text1"/>
        </w:rPr>
        <w:t>rocess</w:t>
      </w:r>
      <w:r w:rsidRPr="00D7657A">
        <w:rPr>
          <w:rFonts w:asciiTheme="minorHAnsi" w:hAnsiTheme="minorHAnsi" w:cstheme="minorBidi"/>
          <w:color w:val="000000" w:themeColor="text1"/>
        </w:rPr>
        <w:t xml:space="preserve"> does not cover exhibitions taking place in other parts of the University.</w:t>
      </w:r>
    </w:p>
    <w:p w14:paraId="2CA313F1" w14:textId="6F746F16" w:rsidR="006648E5" w:rsidRPr="00D7657A" w:rsidRDefault="79F85CC1" w:rsidP="2B9A9DE8">
      <w:pPr>
        <w:pStyle w:val="ListParagraph"/>
        <w:numPr>
          <w:ilvl w:val="1"/>
          <w:numId w:val="2"/>
        </w:numPr>
        <w:ind w:left="567" w:hanging="573"/>
        <w:rPr>
          <w:rFonts w:asciiTheme="minorHAnsi" w:hAnsiTheme="minorHAnsi" w:cstheme="minorBidi"/>
          <w:color w:val="000000" w:themeColor="text1"/>
        </w:rPr>
      </w:pPr>
      <w:r w:rsidRPr="00D7657A">
        <w:rPr>
          <w:rFonts w:asciiTheme="minorHAnsi" w:hAnsiTheme="minorHAnsi" w:cstheme="minorBidi"/>
          <w:color w:val="000000" w:themeColor="text1"/>
        </w:rPr>
        <w:t xml:space="preserve">For the purposes of this </w:t>
      </w:r>
      <w:r w:rsidR="35C6B561" w:rsidRPr="00D7657A">
        <w:rPr>
          <w:rFonts w:asciiTheme="minorHAnsi" w:hAnsiTheme="minorHAnsi" w:cstheme="minorBidi"/>
          <w:color w:val="000000" w:themeColor="text1"/>
        </w:rPr>
        <w:t>process</w:t>
      </w:r>
      <w:r w:rsidRPr="00D7657A">
        <w:rPr>
          <w:rFonts w:asciiTheme="minorHAnsi" w:hAnsiTheme="minorHAnsi" w:cstheme="minorBidi"/>
          <w:color w:val="000000" w:themeColor="text1"/>
        </w:rPr>
        <w:t>, exhibition is defined as any of the following:</w:t>
      </w:r>
    </w:p>
    <w:p w14:paraId="59DACAF6" w14:textId="16225680" w:rsidR="006648E5" w:rsidRPr="00D7657A" w:rsidRDefault="18642225" w:rsidP="007E6650">
      <w:pPr>
        <w:pStyle w:val="ListParagraph"/>
        <w:numPr>
          <w:ilvl w:val="2"/>
          <w:numId w:val="2"/>
        </w:numPr>
        <w:ind w:left="1134" w:hanging="41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In-house curated display based on LCH collections and services</w:t>
      </w:r>
    </w:p>
    <w:p w14:paraId="56786FFD" w14:textId="203868BD" w:rsidR="00594B4E" w:rsidRPr="00D7657A" w:rsidRDefault="0C592984" w:rsidP="528546D2">
      <w:pPr>
        <w:pStyle w:val="ListParagraph"/>
        <w:numPr>
          <w:ilvl w:val="2"/>
          <w:numId w:val="2"/>
        </w:numPr>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Requests to co-produce exhibitions </w:t>
      </w:r>
      <w:r w:rsidR="068D3E4E" w:rsidRPr="00D7657A">
        <w:rPr>
          <w:rFonts w:asciiTheme="minorHAnsi" w:hAnsiTheme="minorHAnsi" w:cstheme="minorBidi"/>
          <w:color w:val="000000" w:themeColor="text1"/>
          <w:szCs w:val="24"/>
        </w:rPr>
        <w:t xml:space="preserve">with LCH staff </w:t>
      </w:r>
      <w:r w:rsidRPr="00D7657A">
        <w:rPr>
          <w:rFonts w:asciiTheme="minorHAnsi" w:hAnsiTheme="minorHAnsi" w:cstheme="minorBidi"/>
          <w:color w:val="000000" w:themeColor="text1"/>
          <w:szCs w:val="24"/>
        </w:rPr>
        <w:t xml:space="preserve">based on </w:t>
      </w:r>
      <w:r w:rsidR="538232BE" w:rsidRPr="00D7657A">
        <w:rPr>
          <w:rFonts w:asciiTheme="minorHAnsi" w:hAnsiTheme="minorHAnsi" w:cstheme="minorBidi"/>
          <w:color w:val="000000" w:themeColor="text1"/>
          <w:szCs w:val="24"/>
        </w:rPr>
        <w:t xml:space="preserve">LCH </w:t>
      </w:r>
      <w:r w:rsidRPr="00D7657A">
        <w:rPr>
          <w:rFonts w:asciiTheme="minorHAnsi" w:hAnsiTheme="minorHAnsi" w:cstheme="minorBidi"/>
          <w:color w:val="000000" w:themeColor="text1"/>
          <w:szCs w:val="24"/>
        </w:rPr>
        <w:t xml:space="preserve">collections </w:t>
      </w:r>
      <w:r w:rsidR="00594B4E" w:rsidRPr="00D7657A">
        <w:rPr>
          <w:color w:val="000000" w:themeColor="text1"/>
        </w:rPr>
        <w:tab/>
      </w:r>
      <w:r w:rsidRPr="00D7657A">
        <w:rPr>
          <w:rFonts w:asciiTheme="minorHAnsi" w:hAnsiTheme="minorHAnsi" w:cstheme="minorBidi"/>
          <w:color w:val="000000" w:themeColor="text1"/>
          <w:szCs w:val="24"/>
        </w:rPr>
        <w:t>and services with academic colleagues or external practitioners</w:t>
      </w:r>
    </w:p>
    <w:p w14:paraId="15F913E7" w14:textId="3EE8905C" w:rsidR="00594B4E" w:rsidRPr="00D7657A" w:rsidRDefault="0C592984" w:rsidP="528546D2">
      <w:pPr>
        <w:pStyle w:val="ListParagraph"/>
        <w:numPr>
          <w:ilvl w:val="2"/>
          <w:numId w:val="2"/>
        </w:numPr>
        <w:rPr>
          <w:rFonts w:asciiTheme="minorHAnsi" w:hAnsiTheme="minorHAnsi" w:cstheme="minorBidi"/>
          <w:color w:val="000000" w:themeColor="text1"/>
          <w:szCs w:val="24"/>
        </w:rPr>
      </w:pPr>
      <w:r w:rsidRPr="00D7657A">
        <w:rPr>
          <w:rFonts w:asciiTheme="minorHAnsi" w:hAnsiTheme="minorHAnsi" w:cstheme="minorBidi"/>
          <w:color w:val="000000" w:themeColor="text1"/>
        </w:rPr>
        <w:t xml:space="preserve">Requests to mount existing exhibitions that correlate with the aims outlined </w:t>
      </w:r>
      <w:r w:rsidRPr="00D7657A">
        <w:rPr>
          <w:color w:val="000000" w:themeColor="text1"/>
        </w:rPr>
        <w:tab/>
      </w:r>
      <w:r w:rsidRPr="00D7657A">
        <w:rPr>
          <w:rFonts w:asciiTheme="minorHAnsi" w:hAnsiTheme="minorHAnsi" w:cstheme="minorBidi"/>
          <w:color w:val="000000" w:themeColor="text1"/>
        </w:rPr>
        <w:t>in 4.1</w:t>
      </w:r>
    </w:p>
    <w:p w14:paraId="6679F92D" w14:textId="549A808F" w:rsidR="2450AA88" w:rsidRPr="00D7657A" w:rsidRDefault="2450AA88" w:rsidP="2B9A9DE8">
      <w:pPr>
        <w:pStyle w:val="ListParagraph"/>
        <w:numPr>
          <w:ilvl w:val="2"/>
          <w:numId w:val="2"/>
        </w:numPr>
        <w:rPr>
          <w:rFonts w:asciiTheme="minorHAnsi" w:hAnsiTheme="minorHAnsi" w:cstheme="minorBidi"/>
          <w:color w:val="000000" w:themeColor="text1"/>
        </w:rPr>
      </w:pPr>
      <w:r w:rsidRPr="00D7657A">
        <w:rPr>
          <w:rFonts w:asciiTheme="minorHAnsi" w:hAnsiTheme="minorHAnsi" w:cstheme="minorBidi"/>
          <w:color w:val="000000" w:themeColor="text1"/>
        </w:rPr>
        <w:t xml:space="preserve">One-off events </w:t>
      </w:r>
    </w:p>
    <w:p w14:paraId="2C9B7FF0" w14:textId="2D0216A9" w:rsidR="00AE1249" w:rsidRPr="00D7657A" w:rsidRDefault="1A257D81" w:rsidP="007E6650">
      <w:pPr>
        <w:pStyle w:val="ListParagraph"/>
        <w:numPr>
          <w:ilvl w:val="1"/>
          <w:numId w:val="2"/>
        </w:numPr>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An exhibition can take the form of:</w:t>
      </w:r>
    </w:p>
    <w:p w14:paraId="649B0B87" w14:textId="06AEF681" w:rsidR="08C1A25A" w:rsidRPr="00D7657A" w:rsidRDefault="08C1A25A" w:rsidP="1B92FC3B">
      <w:pPr>
        <w:pStyle w:val="ListParagraph"/>
        <w:numPr>
          <w:ilvl w:val="2"/>
          <w:numId w:val="2"/>
        </w:numPr>
        <w:rPr>
          <w:rFonts w:asciiTheme="minorHAnsi" w:eastAsiaTheme="minorEastAsia" w:hAnsiTheme="minorHAnsi" w:cstheme="minorBidi"/>
          <w:color w:val="000000" w:themeColor="text1"/>
          <w:szCs w:val="24"/>
        </w:rPr>
      </w:pPr>
      <w:r w:rsidRPr="00D7657A">
        <w:rPr>
          <w:rFonts w:asciiTheme="minorHAnsi" w:eastAsiaTheme="minorEastAsia" w:hAnsiTheme="minorHAnsi" w:cstheme="minorBidi"/>
          <w:color w:val="000000" w:themeColor="text1"/>
          <w:szCs w:val="24"/>
        </w:rPr>
        <w:t>Displays of physical items from the collection;</w:t>
      </w:r>
    </w:p>
    <w:p w14:paraId="1933596A" w14:textId="2F173829" w:rsidR="08C1A25A" w:rsidRPr="00D7657A" w:rsidRDefault="08C1A25A" w:rsidP="007E6650">
      <w:pPr>
        <w:pStyle w:val="ListParagraph"/>
        <w:numPr>
          <w:ilvl w:val="2"/>
          <w:numId w:val="2"/>
        </w:numPr>
        <w:shd w:val="clear" w:color="auto" w:fill="FFFFFF" w:themeFill="background1"/>
        <w:ind w:left="1418" w:hanging="698"/>
        <w:rPr>
          <w:rFonts w:asciiTheme="minorHAnsi" w:eastAsiaTheme="minorEastAsia" w:hAnsiTheme="minorHAnsi" w:cstheme="minorBidi"/>
          <w:color w:val="000000" w:themeColor="text1"/>
          <w:szCs w:val="24"/>
        </w:rPr>
      </w:pPr>
      <w:r w:rsidRPr="00D7657A">
        <w:rPr>
          <w:rFonts w:asciiTheme="minorHAnsi" w:eastAsiaTheme="minorEastAsia" w:hAnsiTheme="minorHAnsi" w:cstheme="minorBidi"/>
          <w:color w:val="000000" w:themeColor="text1"/>
          <w:szCs w:val="24"/>
        </w:rPr>
        <w:t>Presentations of media reproductions of the collection within a physical</w:t>
      </w:r>
      <w:r w:rsidR="007E6650" w:rsidRPr="00D7657A">
        <w:rPr>
          <w:rFonts w:asciiTheme="minorHAnsi" w:eastAsiaTheme="minorEastAsia" w:hAnsiTheme="minorHAnsi" w:cstheme="minorBidi"/>
          <w:color w:val="000000" w:themeColor="text1"/>
          <w:szCs w:val="24"/>
        </w:rPr>
        <w:t xml:space="preserve"> </w:t>
      </w:r>
      <w:r w:rsidRPr="00D7657A">
        <w:rPr>
          <w:rFonts w:asciiTheme="minorHAnsi" w:eastAsiaTheme="minorEastAsia" w:hAnsiTheme="minorHAnsi" w:cstheme="minorBidi"/>
          <w:color w:val="000000" w:themeColor="text1"/>
          <w:szCs w:val="24"/>
        </w:rPr>
        <w:t>environment e</w:t>
      </w:r>
      <w:r w:rsidR="4F5EE8AB" w:rsidRPr="00D7657A">
        <w:rPr>
          <w:rFonts w:asciiTheme="minorHAnsi" w:eastAsiaTheme="minorEastAsia" w:hAnsiTheme="minorHAnsi" w:cstheme="minorBidi"/>
          <w:color w:val="000000" w:themeColor="text1"/>
          <w:szCs w:val="24"/>
        </w:rPr>
        <w:t>.</w:t>
      </w:r>
      <w:r w:rsidRPr="00D7657A">
        <w:rPr>
          <w:rFonts w:asciiTheme="minorHAnsi" w:eastAsiaTheme="minorEastAsia" w:hAnsiTheme="minorHAnsi" w:cstheme="minorBidi"/>
          <w:color w:val="000000" w:themeColor="text1"/>
          <w:szCs w:val="24"/>
        </w:rPr>
        <w:t>g</w:t>
      </w:r>
      <w:r w:rsidR="62B6EA9A" w:rsidRPr="00D7657A">
        <w:rPr>
          <w:rFonts w:asciiTheme="minorHAnsi" w:eastAsiaTheme="minorEastAsia" w:hAnsiTheme="minorHAnsi" w:cstheme="minorBidi"/>
          <w:color w:val="000000" w:themeColor="text1"/>
          <w:szCs w:val="24"/>
        </w:rPr>
        <w:t>.</w:t>
      </w:r>
      <w:r w:rsidRPr="00D7657A">
        <w:rPr>
          <w:rFonts w:asciiTheme="minorHAnsi" w:eastAsiaTheme="minorEastAsia" w:hAnsiTheme="minorHAnsi" w:cstheme="minorBidi"/>
          <w:color w:val="000000" w:themeColor="text1"/>
          <w:szCs w:val="24"/>
        </w:rPr>
        <w:t xml:space="preserve"> listening posts, digital displays;</w:t>
      </w:r>
    </w:p>
    <w:p w14:paraId="595293E5" w14:textId="2EF288D2" w:rsidR="08C1A25A" w:rsidRPr="00D7657A" w:rsidRDefault="08C1A25A" w:rsidP="1B92FC3B">
      <w:pPr>
        <w:pStyle w:val="ListParagraph"/>
        <w:numPr>
          <w:ilvl w:val="2"/>
          <w:numId w:val="2"/>
        </w:numPr>
        <w:shd w:val="clear" w:color="auto" w:fill="FFFFFF" w:themeFill="background1"/>
        <w:rPr>
          <w:rFonts w:asciiTheme="minorHAnsi" w:eastAsiaTheme="minorEastAsia" w:hAnsiTheme="minorHAnsi" w:cstheme="minorBidi"/>
          <w:color w:val="000000" w:themeColor="text1"/>
          <w:szCs w:val="24"/>
        </w:rPr>
      </w:pPr>
      <w:r w:rsidRPr="00D7657A">
        <w:rPr>
          <w:rFonts w:asciiTheme="minorHAnsi" w:eastAsiaTheme="minorEastAsia" w:hAnsiTheme="minorHAnsi" w:cstheme="minorBidi"/>
          <w:color w:val="000000" w:themeColor="text1"/>
          <w:szCs w:val="24"/>
        </w:rPr>
        <w:t>Temporary loans of material from artists and other institutions.</w:t>
      </w:r>
    </w:p>
    <w:p w14:paraId="753564FE" w14:textId="67D93139" w:rsidR="0096702A" w:rsidRPr="00D7657A" w:rsidRDefault="60DFCA3F" w:rsidP="2B9A9DE8">
      <w:pPr>
        <w:pStyle w:val="ListParagraph"/>
        <w:numPr>
          <w:ilvl w:val="1"/>
          <w:numId w:val="2"/>
        </w:numPr>
        <w:ind w:left="567" w:hanging="567"/>
        <w:rPr>
          <w:rFonts w:asciiTheme="minorHAnsi" w:hAnsiTheme="minorHAnsi" w:cstheme="minorBidi"/>
          <w:color w:val="000000" w:themeColor="text1"/>
        </w:rPr>
      </w:pPr>
      <w:r w:rsidRPr="00D7657A">
        <w:rPr>
          <w:rFonts w:asciiTheme="minorHAnsi" w:hAnsiTheme="minorHAnsi" w:cstheme="minorBidi"/>
          <w:color w:val="000000" w:themeColor="text1"/>
        </w:rPr>
        <w:t>Requests for exhibitions and associated events</w:t>
      </w:r>
      <w:r w:rsidR="57CE433A" w:rsidRPr="00D7657A">
        <w:rPr>
          <w:rFonts w:asciiTheme="minorHAnsi" w:hAnsiTheme="minorHAnsi" w:cstheme="minorBidi"/>
          <w:color w:val="000000" w:themeColor="text1"/>
        </w:rPr>
        <w:t xml:space="preserve"> or </w:t>
      </w:r>
      <w:r w:rsidR="0088985E" w:rsidRPr="00D7657A">
        <w:rPr>
          <w:rFonts w:asciiTheme="minorHAnsi" w:hAnsiTheme="minorHAnsi" w:cstheme="minorBidi"/>
          <w:color w:val="000000" w:themeColor="text1"/>
        </w:rPr>
        <w:t>one-off</w:t>
      </w:r>
      <w:r w:rsidR="57CE433A" w:rsidRPr="00D7657A">
        <w:rPr>
          <w:rFonts w:asciiTheme="minorHAnsi" w:hAnsiTheme="minorHAnsi" w:cstheme="minorBidi"/>
          <w:color w:val="000000" w:themeColor="text1"/>
        </w:rPr>
        <w:t xml:space="preserve"> events</w:t>
      </w:r>
      <w:r w:rsidRPr="00D7657A">
        <w:rPr>
          <w:rFonts w:asciiTheme="minorHAnsi" w:hAnsiTheme="minorHAnsi" w:cstheme="minorBidi"/>
          <w:color w:val="000000" w:themeColor="text1"/>
        </w:rPr>
        <w:t xml:space="preserve"> come from a range of sources – academic and professional services colleagues, Sussex students and external partners, practitioners and organisations. </w:t>
      </w:r>
    </w:p>
    <w:p w14:paraId="1C7058F0" w14:textId="14869B12" w:rsidR="0096702A" w:rsidRPr="00D7657A" w:rsidRDefault="157D9CF2" w:rsidP="007E6650">
      <w:pPr>
        <w:pStyle w:val="ListParagraph"/>
        <w:numPr>
          <w:ilvl w:val="1"/>
          <w:numId w:val="2"/>
        </w:numPr>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LCH locations are recognised as spaces within which our users can encounter and explore information in a safe and open environment. Exhibitions and events hosted in the Library, The Keep Building, or through digital presentations must support our institutional integrity, safeguarding the University’s reputation whilst supporting its values around Freedom of Speech and Dignity and Respect. </w:t>
      </w:r>
      <w:r w:rsidR="00644F80" w:rsidRPr="00D7657A">
        <w:rPr>
          <w:rFonts w:asciiTheme="minorHAnsi" w:hAnsiTheme="minorHAnsi" w:cstheme="minorBidi"/>
          <w:color w:val="000000" w:themeColor="text1"/>
          <w:szCs w:val="24"/>
        </w:rPr>
        <w:t xml:space="preserve">LCH programming group will use the </w:t>
      </w:r>
      <w:hyperlink r:id="rId11" w:history="1">
        <w:r w:rsidR="00644F80" w:rsidRPr="00D7657A">
          <w:rPr>
            <w:rStyle w:val="Hyperlink"/>
            <w:rFonts w:asciiTheme="minorHAnsi" w:hAnsiTheme="minorHAnsi" w:cstheme="minorBidi"/>
            <w:color w:val="4472C4" w:themeColor="accent1"/>
            <w:szCs w:val="24"/>
          </w:rPr>
          <w:t>external speaker self assessment</w:t>
        </w:r>
      </w:hyperlink>
      <w:r w:rsidR="00644F80" w:rsidRPr="00D7657A">
        <w:rPr>
          <w:rFonts w:asciiTheme="minorHAnsi" w:hAnsiTheme="minorHAnsi" w:cstheme="minorBidi"/>
          <w:color w:val="4472C4" w:themeColor="accent1"/>
          <w:szCs w:val="24"/>
        </w:rPr>
        <w:t xml:space="preserve"> to </w:t>
      </w:r>
      <w:r w:rsidR="00644F80" w:rsidRPr="00D7657A">
        <w:rPr>
          <w:rFonts w:asciiTheme="minorHAnsi" w:hAnsiTheme="minorHAnsi" w:cstheme="minorBidi"/>
          <w:color w:val="000000" w:themeColor="text1"/>
          <w:szCs w:val="24"/>
        </w:rPr>
        <w:t xml:space="preserve">guide our decision making for internal and external contributors of proposals. </w:t>
      </w:r>
    </w:p>
    <w:p w14:paraId="3E14ACD1" w14:textId="60B75B46" w:rsidR="0096702A" w:rsidRPr="00D7657A" w:rsidRDefault="0C5F617E" w:rsidP="007E6650">
      <w:pPr>
        <w:pStyle w:val="ListParagraph"/>
        <w:numPr>
          <w:ilvl w:val="1"/>
          <w:numId w:val="2"/>
        </w:numPr>
        <w:ind w:left="567" w:hanging="573"/>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lastRenderedPageBreak/>
        <w:t xml:space="preserve">Our objective is to deliver a balanced and inclusive programme of exhibitions and events within our resources. </w:t>
      </w:r>
    </w:p>
    <w:p w14:paraId="264AC9B2" w14:textId="43BFE478" w:rsidR="00CD77F8" w:rsidRPr="00D7657A" w:rsidRDefault="157D9CF2" w:rsidP="007E6650">
      <w:pPr>
        <w:pStyle w:val="ListParagraph"/>
        <w:numPr>
          <w:ilvl w:val="1"/>
          <w:numId w:val="2"/>
        </w:numPr>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This set of guidelines outlines the process through which exhibitions are agreed, planned, delivered and evaluated. </w:t>
      </w:r>
    </w:p>
    <w:p w14:paraId="3ED34F13" w14:textId="36F6E652" w:rsidR="00CD77F8" w:rsidRPr="00D7657A" w:rsidRDefault="682EDA83" w:rsidP="2B9A9DE8">
      <w:pPr>
        <w:pStyle w:val="ListParagraph"/>
        <w:numPr>
          <w:ilvl w:val="1"/>
          <w:numId w:val="2"/>
        </w:numPr>
        <w:ind w:left="567" w:hanging="567"/>
        <w:rPr>
          <w:rFonts w:asciiTheme="minorHAnsi" w:hAnsiTheme="minorHAnsi" w:cstheme="minorBidi"/>
          <w:color w:val="000000" w:themeColor="text1"/>
        </w:rPr>
      </w:pPr>
      <w:r w:rsidRPr="00D7657A">
        <w:rPr>
          <w:rFonts w:asciiTheme="minorHAnsi" w:hAnsiTheme="minorHAnsi" w:cstheme="minorBidi"/>
          <w:color w:val="000000" w:themeColor="text1"/>
        </w:rPr>
        <w:t>This p</w:t>
      </w:r>
      <w:r w:rsidR="1CB09904" w:rsidRPr="00D7657A">
        <w:rPr>
          <w:rFonts w:asciiTheme="minorHAnsi" w:hAnsiTheme="minorHAnsi" w:cstheme="minorBidi"/>
          <w:color w:val="000000" w:themeColor="text1"/>
        </w:rPr>
        <w:t>rocess</w:t>
      </w:r>
      <w:r w:rsidRPr="00D7657A">
        <w:rPr>
          <w:rFonts w:asciiTheme="minorHAnsi" w:hAnsiTheme="minorHAnsi" w:cstheme="minorBidi"/>
          <w:color w:val="000000" w:themeColor="text1"/>
        </w:rPr>
        <w:t xml:space="preserve"> does not cover exhibitions </w:t>
      </w:r>
      <w:r w:rsidR="60249C9F" w:rsidRPr="00D7657A">
        <w:rPr>
          <w:rFonts w:asciiTheme="minorHAnsi" w:hAnsiTheme="minorHAnsi" w:cstheme="minorBidi"/>
          <w:color w:val="000000" w:themeColor="text1"/>
        </w:rPr>
        <w:t xml:space="preserve">at other venues to which we have loaned items for exhibit. Loans are covered by the Collections Management Policy </w:t>
      </w:r>
    </w:p>
    <w:p w14:paraId="4EFAB2E7" w14:textId="77777777" w:rsidR="00A67D72" w:rsidRPr="00D7657A" w:rsidRDefault="00A67D72" w:rsidP="528546D2">
      <w:pPr>
        <w:pStyle w:val="ListParagraph"/>
        <w:spacing w:line="276" w:lineRule="auto"/>
        <w:ind w:left="0"/>
        <w:rPr>
          <w:rFonts w:asciiTheme="minorHAnsi" w:hAnsiTheme="minorHAnsi" w:cstheme="minorBidi"/>
          <w:color w:val="000000" w:themeColor="text1"/>
          <w:szCs w:val="24"/>
        </w:rPr>
      </w:pPr>
    </w:p>
    <w:p w14:paraId="3637D93A" w14:textId="77777777" w:rsidR="00967207" w:rsidRPr="00D7657A" w:rsidRDefault="6D18FB4A" w:rsidP="528546D2">
      <w:pPr>
        <w:pStyle w:val="ListParagraph"/>
        <w:numPr>
          <w:ilvl w:val="0"/>
          <w:numId w:val="2"/>
        </w:numPr>
        <w:spacing w:line="276" w:lineRule="auto"/>
        <w:rPr>
          <w:rFonts w:asciiTheme="minorHAnsi" w:hAnsiTheme="minorHAnsi" w:cstheme="minorBidi"/>
          <w:b/>
          <w:bCs/>
          <w:color w:val="000000" w:themeColor="text1"/>
          <w:szCs w:val="24"/>
        </w:rPr>
      </w:pPr>
      <w:r w:rsidRPr="00D7657A">
        <w:rPr>
          <w:rFonts w:asciiTheme="minorHAnsi" w:hAnsiTheme="minorHAnsi" w:cstheme="minorBidi"/>
          <w:b/>
          <w:bCs/>
          <w:color w:val="000000" w:themeColor="text1"/>
          <w:szCs w:val="24"/>
        </w:rPr>
        <w:t>RESPONSIBILITIES</w:t>
      </w:r>
    </w:p>
    <w:p w14:paraId="43078A76" w14:textId="77777777" w:rsidR="007E6650" w:rsidRPr="00D7657A" w:rsidRDefault="007E6650" w:rsidP="007E6650">
      <w:pPr>
        <w:pStyle w:val="ListParagraph"/>
        <w:spacing w:line="276" w:lineRule="auto"/>
        <w:ind w:left="360"/>
        <w:rPr>
          <w:rFonts w:asciiTheme="minorHAnsi" w:hAnsiTheme="minorHAnsi" w:cstheme="minorBidi"/>
          <w:color w:val="000000" w:themeColor="text1"/>
          <w:szCs w:val="24"/>
        </w:rPr>
      </w:pPr>
    </w:p>
    <w:p w14:paraId="62F53B51" w14:textId="3257BC7A" w:rsidR="00A67D72" w:rsidRPr="00D7657A" w:rsidRDefault="63DDFE51" w:rsidP="007E6650">
      <w:pPr>
        <w:pStyle w:val="ListParagraph"/>
        <w:numPr>
          <w:ilvl w:val="1"/>
          <w:numId w:val="2"/>
        </w:numPr>
        <w:spacing w:line="276" w:lineRule="auto"/>
        <w:ind w:left="567" w:hanging="567"/>
        <w:rPr>
          <w:rFonts w:asciiTheme="minorHAnsi" w:hAnsiTheme="minorHAnsi" w:cstheme="minorBidi"/>
          <w:b/>
          <w:bCs/>
          <w:color w:val="000000" w:themeColor="text1"/>
          <w:szCs w:val="24"/>
        </w:rPr>
      </w:pPr>
      <w:r w:rsidRPr="00D7657A">
        <w:rPr>
          <w:rFonts w:asciiTheme="minorHAnsi" w:hAnsiTheme="minorHAnsi" w:cstheme="minorBidi"/>
          <w:color w:val="000000" w:themeColor="text1"/>
          <w:szCs w:val="24"/>
        </w:rPr>
        <w:t xml:space="preserve">The </w:t>
      </w:r>
      <w:r w:rsidR="1AAE38AC" w:rsidRPr="00D7657A">
        <w:rPr>
          <w:rFonts w:asciiTheme="minorHAnsi" w:hAnsiTheme="minorHAnsi" w:cstheme="minorBidi"/>
          <w:color w:val="000000" w:themeColor="text1"/>
          <w:szCs w:val="24"/>
        </w:rPr>
        <w:t>LCH programming group</w:t>
      </w:r>
      <w:r w:rsidRPr="00D7657A">
        <w:rPr>
          <w:rFonts w:asciiTheme="minorHAnsi" w:hAnsiTheme="minorHAnsi" w:cstheme="minorBidi"/>
          <w:color w:val="000000" w:themeColor="text1"/>
          <w:szCs w:val="24"/>
        </w:rPr>
        <w:t xml:space="preserve"> will be responsible for reviewing </w:t>
      </w:r>
      <w:r w:rsidR="51655281" w:rsidRPr="00D7657A">
        <w:rPr>
          <w:rFonts w:asciiTheme="minorHAnsi" w:hAnsiTheme="minorHAnsi" w:cstheme="minorBidi"/>
          <w:color w:val="000000" w:themeColor="text1"/>
          <w:szCs w:val="24"/>
        </w:rPr>
        <w:t>proposals and making decisions in accordance with this p</w:t>
      </w:r>
      <w:r w:rsidR="002F10C9" w:rsidRPr="00D7657A">
        <w:rPr>
          <w:rFonts w:asciiTheme="minorHAnsi" w:hAnsiTheme="minorHAnsi" w:cstheme="minorBidi"/>
          <w:color w:val="000000" w:themeColor="text1"/>
          <w:szCs w:val="24"/>
        </w:rPr>
        <w:t>rocess</w:t>
      </w:r>
      <w:r w:rsidR="51655281" w:rsidRPr="00D7657A">
        <w:rPr>
          <w:rFonts w:asciiTheme="minorHAnsi" w:hAnsiTheme="minorHAnsi" w:cstheme="minorBidi"/>
          <w:color w:val="000000" w:themeColor="text1"/>
          <w:szCs w:val="24"/>
        </w:rPr>
        <w:t>.</w:t>
      </w:r>
    </w:p>
    <w:p w14:paraId="4419A31F" w14:textId="42F0B86E" w:rsidR="002110AD" w:rsidRPr="00D7657A" w:rsidRDefault="157D9CF2"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LCH will provide advice and guidance on the proposal process.</w:t>
      </w:r>
    </w:p>
    <w:p w14:paraId="39E3529F" w14:textId="61D1D75D" w:rsidR="002110AD" w:rsidRPr="00D7657A" w:rsidRDefault="157D9CF2"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Applicants will be responsible for acquiring all relevant approvals and clearances</w:t>
      </w:r>
    </w:p>
    <w:p w14:paraId="2E9CB221" w14:textId="2EF38AB8" w:rsidR="008940B0" w:rsidRPr="00D7657A" w:rsidRDefault="208903C2"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Applicants will be responsible for securing funding where applicable</w:t>
      </w:r>
    </w:p>
    <w:p w14:paraId="6D8D0210" w14:textId="27B9FA2A" w:rsidR="00264EEC" w:rsidRPr="00D7657A" w:rsidRDefault="595E24C1"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At applicant </w:t>
      </w:r>
      <w:r w:rsidR="1E8A11D0" w:rsidRPr="00D7657A">
        <w:rPr>
          <w:rFonts w:asciiTheme="minorHAnsi" w:hAnsiTheme="minorHAnsi" w:cstheme="minorBidi"/>
          <w:color w:val="000000" w:themeColor="text1"/>
          <w:szCs w:val="24"/>
        </w:rPr>
        <w:t xml:space="preserve">and planning </w:t>
      </w:r>
      <w:r w:rsidRPr="00D7657A">
        <w:rPr>
          <w:rFonts w:asciiTheme="minorHAnsi" w:hAnsiTheme="minorHAnsi" w:cstheme="minorBidi"/>
          <w:color w:val="000000" w:themeColor="text1"/>
          <w:szCs w:val="24"/>
        </w:rPr>
        <w:t xml:space="preserve">stage </w:t>
      </w:r>
      <w:r w:rsidR="157D9CF2" w:rsidRPr="00D7657A">
        <w:rPr>
          <w:rFonts w:asciiTheme="minorHAnsi" w:hAnsiTheme="minorHAnsi" w:cstheme="minorBidi"/>
          <w:color w:val="000000" w:themeColor="text1"/>
          <w:szCs w:val="24"/>
        </w:rPr>
        <w:t xml:space="preserve">LCH will </w:t>
      </w:r>
      <w:r w:rsidR="034B1F35" w:rsidRPr="00D7657A">
        <w:rPr>
          <w:rFonts w:asciiTheme="minorHAnsi" w:hAnsiTheme="minorHAnsi" w:cstheme="minorBidi"/>
          <w:color w:val="000000" w:themeColor="text1"/>
          <w:szCs w:val="24"/>
        </w:rPr>
        <w:t>advise on best</w:t>
      </w:r>
      <w:r w:rsidR="157D9CF2" w:rsidRPr="00D7657A">
        <w:rPr>
          <w:rFonts w:asciiTheme="minorHAnsi" w:hAnsiTheme="minorHAnsi" w:cstheme="minorBidi"/>
          <w:color w:val="000000" w:themeColor="text1"/>
          <w:szCs w:val="24"/>
        </w:rPr>
        <w:t xml:space="preserve"> use of spaces, equipment and interpretation </w:t>
      </w:r>
      <w:r w:rsidR="2DCB923F" w:rsidRPr="00D7657A">
        <w:rPr>
          <w:rFonts w:asciiTheme="minorHAnsi" w:hAnsiTheme="minorHAnsi" w:cstheme="minorBidi"/>
          <w:color w:val="000000" w:themeColor="text1"/>
          <w:szCs w:val="24"/>
        </w:rPr>
        <w:t>in relation to accessibility, user experience and best practice in terms of gallery and museum interpretation</w:t>
      </w:r>
      <w:r w:rsidR="1EDA7551" w:rsidRPr="00D7657A">
        <w:rPr>
          <w:rFonts w:asciiTheme="minorHAnsi" w:hAnsiTheme="minorHAnsi" w:cstheme="minorBidi"/>
          <w:color w:val="000000" w:themeColor="text1"/>
          <w:szCs w:val="24"/>
        </w:rPr>
        <w:t>.</w:t>
      </w:r>
    </w:p>
    <w:p w14:paraId="347B8549" w14:textId="355F7D1D" w:rsidR="00C20141" w:rsidRPr="00D7657A" w:rsidRDefault="401292B1"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As part of the proposal process, consideration needs to be made on responsibility around publicity and communication plans</w:t>
      </w:r>
      <w:r w:rsidR="541D7523" w:rsidRPr="00D7657A">
        <w:rPr>
          <w:rFonts w:asciiTheme="minorHAnsi" w:hAnsiTheme="minorHAnsi" w:cstheme="minorBidi"/>
          <w:color w:val="000000" w:themeColor="text1"/>
          <w:szCs w:val="24"/>
        </w:rPr>
        <w:t>.</w:t>
      </w:r>
    </w:p>
    <w:p w14:paraId="5B71912B" w14:textId="1404A28F" w:rsidR="528546D2" w:rsidRPr="00D7657A" w:rsidRDefault="528546D2" w:rsidP="528546D2">
      <w:pPr>
        <w:spacing w:line="276" w:lineRule="auto"/>
        <w:rPr>
          <w:rFonts w:asciiTheme="minorHAnsi" w:hAnsiTheme="minorHAnsi" w:cstheme="minorBidi"/>
          <w:color w:val="000000" w:themeColor="text1"/>
          <w:szCs w:val="24"/>
        </w:rPr>
      </w:pPr>
    </w:p>
    <w:p w14:paraId="0EB2FE4D" w14:textId="54B8BF5A" w:rsidR="0195C046" w:rsidRPr="00D7657A" w:rsidRDefault="0195C046" w:rsidP="528546D2">
      <w:pPr>
        <w:spacing w:line="276" w:lineRule="auto"/>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A full list of roles and responsibilities once an exhibition is </w:t>
      </w:r>
      <w:r w:rsidR="2A5BAFF3" w:rsidRPr="00D7657A">
        <w:rPr>
          <w:rFonts w:asciiTheme="minorHAnsi" w:hAnsiTheme="minorHAnsi" w:cstheme="minorBidi"/>
          <w:color w:val="000000" w:themeColor="text1"/>
          <w:szCs w:val="24"/>
        </w:rPr>
        <w:t>approved and confirmed</w:t>
      </w:r>
      <w:r w:rsidRPr="00D7657A">
        <w:rPr>
          <w:rFonts w:asciiTheme="minorHAnsi" w:hAnsiTheme="minorHAnsi" w:cstheme="minorBidi"/>
          <w:color w:val="000000" w:themeColor="text1"/>
          <w:szCs w:val="24"/>
        </w:rPr>
        <w:t xml:space="preserve"> is given in the LCH exhibitions and events delivery guidelines</w:t>
      </w:r>
      <w:r w:rsidR="566BEA1A" w:rsidRPr="00D7657A">
        <w:rPr>
          <w:rFonts w:asciiTheme="minorHAnsi" w:hAnsiTheme="minorHAnsi" w:cstheme="minorBidi"/>
          <w:color w:val="000000" w:themeColor="text1"/>
          <w:szCs w:val="24"/>
        </w:rPr>
        <w:t>.</w:t>
      </w:r>
    </w:p>
    <w:p w14:paraId="203F1C18" w14:textId="77777777" w:rsidR="00A67D72" w:rsidRPr="00D7657A" w:rsidRDefault="00A67D72" w:rsidP="528546D2">
      <w:pPr>
        <w:pStyle w:val="ListParagraph"/>
        <w:spacing w:line="276" w:lineRule="auto"/>
        <w:ind w:left="0"/>
        <w:rPr>
          <w:rFonts w:asciiTheme="minorHAnsi" w:hAnsiTheme="minorHAnsi" w:cstheme="minorBidi"/>
          <w:color w:val="000000" w:themeColor="text1"/>
          <w:szCs w:val="24"/>
        </w:rPr>
      </w:pPr>
    </w:p>
    <w:p w14:paraId="2623330E" w14:textId="0BAF7384" w:rsidR="513CCE47" w:rsidRPr="00D7657A" w:rsidRDefault="513CCE47" w:rsidP="513CCE47">
      <w:pPr>
        <w:pStyle w:val="ListParagraph"/>
        <w:numPr>
          <w:ilvl w:val="0"/>
          <w:numId w:val="2"/>
        </w:numPr>
        <w:spacing w:line="276" w:lineRule="auto"/>
        <w:rPr>
          <w:rFonts w:asciiTheme="minorHAnsi" w:hAnsiTheme="minorHAnsi" w:cstheme="minorBidi"/>
          <w:b/>
          <w:bCs/>
          <w:color w:val="000000" w:themeColor="text1"/>
          <w:szCs w:val="24"/>
        </w:rPr>
      </w:pPr>
      <w:r w:rsidRPr="00D7657A">
        <w:rPr>
          <w:rFonts w:asciiTheme="minorHAnsi" w:hAnsiTheme="minorHAnsi" w:cstheme="minorBidi"/>
          <w:b/>
          <w:bCs/>
          <w:color w:val="000000" w:themeColor="text1"/>
          <w:szCs w:val="24"/>
        </w:rPr>
        <w:t>O</w:t>
      </w:r>
      <w:r w:rsidR="007E6650" w:rsidRPr="00D7657A">
        <w:rPr>
          <w:rFonts w:asciiTheme="minorHAnsi" w:hAnsiTheme="minorHAnsi" w:cstheme="minorBidi"/>
          <w:b/>
          <w:bCs/>
          <w:color w:val="000000" w:themeColor="text1"/>
          <w:szCs w:val="24"/>
        </w:rPr>
        <w:t>BJECTIVES</w:t>
      </w:r>
    </w:p>
    <w:p w14:paraId="28B578F9" w14:textId="77777777" w:rsidR="007E6650" w:rsidRPr="00D7657A" w:rsidRDefault="007E6650" w:rsidP="007E6650">
      <w:pPr>
        <w:pStyle w:val="ListParagraph"/>
        <w:spacing w:line="276" w:lineRule="auto"/>
        <w:ind w:left="360"/>
        <w:rPr>
          <w:rFonts w:asciiTheme="minorHAnsi" w:hAnsiTheme="minorHAnsi" w:cstheme="minorBidi"/>
          <w:b/>
          <w:bCs/>
          <w:color w:val="000000" w:themeColor="text1"/>
          <w:szCs w:val="24"/>
        </w:rPr>
      </w:pPr>
    </w:p>
    <w:p w14:paraId="41FA19C3" w14:textId="2E5410F0" w:rsidR="00BD515E" w:rsidRPr="00D7657A" w:rsidRDefault="1341D1D8" w:rsidP="007E6650">
      <w:pPr>
        <w:pStyle w:val="ListParagraph"/>
        <w:numPr>
          <w:ilvl w:val="1"/>
          <w:numId w:val="2"/>
        </w:numPr>
        <w:spacing w:line="276" w:lineRule="auto"/>
        <w:ind w:left="567" w:hanging="567"/>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Aims of the </w:t>
      </w:r>
      <w:r w:rsidR="1971D855" w:rsidRPr="00D7657A">
        <w:rPr>
          <w:rFonts w:asciiTheme="minorHAnsi" w:hAnsiTheme="minorHAnsi" w:cstheme="minorBidi"/>
          <w:color w:val="000000" w:themeColor="text1"/>
          <w:szCs w:val="24"/>
        </w:rPr>
        <w:t>Division of Library, Culture and Heritage’s</w:t>
      </w:r>
      <w:r w:rsidRPr="00D7657A">
        <w:rPr>
          <w:rFonts w:asciiTheme="minorHAnsi" w:hAnsiTheme="minorHAnsi" w:cstheme="minorBidi"/>
          <w:color w:val="000000" w:themeColor="text1"/>
          <w:szCs w:val="24"/>
        </w:rPr>
        <w:t xml:space="preserve"> exhibition programme are to:</w:t>
      </w:r>
    </w:p>
    <w:p w14:paraId="252DC652" w14:textId="77777777" w:rsidR="00BD515E" w:rsidRPr="00D7657A" w:rsidRDefault="6D4CDE56" w:rsidP="007E6650">
      <w:pPr>
        <w:pStyle w:val="ListParagraph"/>
        <w:numPr>
          <w:ilvl w:val="2"/>
          <w:numId w:val="2"/>
        </w:numPr>
        <w:spacing w:line="276" w:lineRule="auto"/>
        <w:ind w:left="1418" w:hanging="698"/>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Enhance the cultural offer of the University of Sussex and contribute to the local and regional cultural economy</w:t>
      </w:r>
    </w:p>
    <w:p w14:paraId="70018163" w14:textId="13683750" w:rsidR="00BD515E" w:rsidRPr="00D7657A" w:rsidRDefault="28A21AC6" w:rsidP="007E6650">
      <w:pPr>
        <w:pStyle w:val="ListParagraph"/>
        <w:numPr>
          <w:ilvl w:val="2"/>
          <w:numId w:val="2"/>
        </w:numPr>
        <w:spacing w:line="276" w:lineRule="auto"/>
        <w:ind w:left="1418" w:hanging="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Promote knowledge of and aid discovery of the </w:t>
      </w:r>
      <w:r w:rsidR="49279CD6" w:rsidRPr="00D7657A">
        <w:rPr>
          <w:rFonts w:asciiTheme="minorHAnsi" w:hAnsiTheme="minorHAnsi" w:cstheme="minorBidi"/>
          <w:color w:val="000000" w:themeColor="text1"/>
          <w:szCs w:val="24"/>
        </w:rPr>
        <w:t>Heritage C</w:t>
      </w:r>
      <w:r w:rsidRPr="00D7657A">
        <w:rPr>
          <w:rFonts w:asciiTheme="minorHAnsi" w:hAnsiTheme="minorHAnsi" w:cstheme="minorBidi"/>
          <w:color w:val="000000" w:themeColor="text1"/>
          <w:szCs w:val="24"/>
        </w:rPr>
        <w:t>ollections of the University Library and The Keep</w:t>
      </w:r>
    </w:p>
    <w:p w14:paraId="67AB066F" w14:textId="77777777" w:rsidR="00BD515E" w:rsidRPr="00D7657A" w:rsidRDefault="157D9CF2" w:rsidP="007E6650">
      <w:pPr>
        <w:pStyle w:val="ListParagraph"/>
        <w:numPr>
          <w:ilvl w:val="2"/>
          <w:numId w:val="2"/>
        </w:numPr>
        <w:spacing w:line="276" w:lineRule="auto"/>
        <w:ind w:left="1418" w:hanging="698"/>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Promote knowledge of research projects and activities that centre on these collections</w:t>
      </w:r>
    </w:p>
    <w:p w14:paraId="192D8BE7" w14:textId="4EB75057" w:rsidR="00A9713E" w:rsidRPr="00D7657A" w:rsidRDefault="1971D855" w:rsidP="1B92FC3B">
      <w:pPr>
        <w:pStyle w:val="ListParagraph"/>
        <w:numPr>
          <w:ilvl w:val="2"/>
          <w:numId w:val="2"/>
        </w:numPr>
        <w:spacing w:line="276" w:lineRule="auto"/>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Work with wider University programmes and initiatives in a collaborative way</w:t>
      </w:r>
    </w:p>
    <w:p w14:paraId="4C38F6AF" w14:textId="77777777" w:rsidR="00BD515E" w:rsidRPr="00D7657A" w:rsidRDefault="6683A6EB" w:rsidP="007E6650">
      <w:pPr>
        <w:pStyle w:val="ListParagraph"/>
        <w:numPr>
          <w:ilvl w:val="2"/>
          <w:numId w:val="2"/>
        </w:numPr>
        <w:spacing w:line="276" w:lineRule="auto"/>
        <w:ind w:left="1418" w:hanging="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Create opportunities to a</w:t>
      </w:r>
      <w:r w:rsidR="4A7F92B1" w:rsidRPr="00D7657A">
        <w:rPr>
          <w:rFonts w:asciiTheme="minorHAnsi" w:hAnsiTheme="minorHAnsi" w:cstheme="minorBidi"/>
          <w:color w:val="000000" w:themeColor="text1"/>
          <w:szCs w:val="24"/>
        </w:rPr>
        <w:t xml:space="preserve">ppeal to </w:t>
      </w:r>
      <w:r w:rsidRPr="00D7657A">
        <w:rPr>
          <w:rFonts w:asciiTheme="minorHAnsi" w:hAnsiTheme="minorHAnsi" w:cstheme="minorBidi"/>
          <w:color w:val="000000" w:themeColor="text1"/>
          <w:szCs w:val="24"/>
        </w:rPr>
        <w:t xml:space="preserve">audiences from </w:t>
      </w:r>
      <w:r w:rsidR="4A7F92B1" w:rsidRPr="00D7657A">
        <w:rPr>
          <w:rFonts w:asciiTheme="minorHAnsi" w:hAnsiTheme="minorHAnsi" w:cstheme="minorBidi"/>
          <w:color w:val="000000" w:themeColor="text1"/>
          <w:szCs w:val="24"/>
        </w:rPr>
        <w:t xml:space="preserve">a wide range of backgrounds </w:t>
      </w:r>
      <w:r w:rsidRPr="00D7657A">
        <w:rPr>
          <w:rFonts w:asciiTheme="minorHAnsi" w:hAnsiTheme="minorHAnsi" w:cstheme="minorBidi"/>
          <w:color w:val="000000" w:themeColor="text1"/>
          <w:szCs w:val="24"/>
        </w:rPr>
        <w:t>both within our University community and beyond</w:t>
      </w:r>
    </w:p>
    <w:p w14:paraId="4916F4B1" w14:textId="77777777" w:rsidR="00BD515E" w:rsidRPr="00D7657A" w:rsidRDefault="62E3CD76" w:rsidP="007E6650">
      <w:pPr>
        <w:pStyle w:val="ListParagraph"/>
        <w:numPr>
          <w:ilvl w:val="2"/>
          <w:numId w:val="2"/>
        </w:numPr>
        <w:spacing w:line="276" w:lineRule="auto"/>
        <w:ind w:left="1418" w:hanging="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Create opportunities for diverse voices and narratives to be represented in our </w:t>
      </w:r>
      <w:r w:rsidR="6D4CDE56" w:rsidRPr="00D7657A">
        <w:rPr>
          <w:rFonts w:asciiTheme="minorHAnsi" w:hAnsiTheme="minorHAnsi" w:cstheme="minorBidi"/>
          <w:color w:val="000000" w:themeColor="text1"/>
          <w:szCs w:val="24"/>
        </w:rPr>
        <w:t>programme</w:t>
      </w:r>
    </w:p>
    <w:p w14:paraId="6F441BD3" w14:textId="77777777" w:rsidR="001954FA" w:rsidRPr="00D7657A" w:rsidRDefault="082BEDF7" w:rsidP="007E6650">
      <w:pPr>
        <w:pStyle w:val="ListParagraph"/>
        <w:numPr>
          <w:ilvl w:val="2"/>
          <w:numId w:val="2"/>
        </w:numPr>
        <w:spacing w:line="276" w:lineRule="auto"/>
        <w:ind w:left="1418" w:hanging="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Provide professional development opportunities, especially for students of the University of Sussex </w:t>
      </w:r>
    </w:p>
    <w:p w14:paraId="4C54158F" w14:textId="5259AFC9" w:rsidR="00112A9C" w:rsidRPr="00D7657A" w:rsidRDefault="1065F197" w:rsidP="528546D2">
      <w:pPr>
        <w:pStyle w:val="ListParagraph"/>
        <w:numPr>
          <w:ilvl w:val="2"/>
          <w:numId w:val="2"/>
        </w:numPr>
        <w:spacing w:line="276" w:lineRule="auto"/>
        <w:rPr>
          <w:rFonts w:asciiTheme="minorHAnsi" w:hAnsiTheme="minorHAnsi" w:cstheme="minorBidi"/>
          <w:b/>
          <w:bCs/>
          <w:color w:val="000000" w:themeColor="text1"/>
          <w:szCs w:val="24"/>
        </w:rPr>
      </w:pPr>
      <w:r w:rsidRPr="00D7657A">
        <w:rPr>
          <w:rFonts w:asciiTheme="minorHAnsi" w:hAnsiTheme="minorHAnsi" w:cstheme="minorBidi"/>
          <w:color w:val="000000" w:themeColor="text1"/>
          <w:szCs w:val="24"/>
        </w:rPr>
        <w:lastRenderedPageBreak/>
        <w:t>Provide evidence of impact for REF and KEF reporting</w:t>
      </w:r>
    </w:p>
    <w:p w14:paraId="28A7F9B1" w14:textId="3D28D670" w:rsidR="513CCE47" w:rsidRPr="00D7657A" w:rsidRDefault="513CCE47" w:rsidP="513CCE47">
      <w:pPr>
        <w:pStyle w:val="ListParagraph"/>
        <w:spacing w:line="276" w:lineRule="auto"/>
        <w:ind w:left="1224"/>
        <w:rPr>
          <w:rFonts w:asciiTheme="minorHAnsi" w:hAnsiTheme="minorHAnsi" w:cstheme="minorBidi"/>
          <w:b/>
          <w:bCs/>
          <w:color w:val="000000" w:themeColor="text1"/>
          <w:szCs w:val="24"/>
        </w:rPr>
      </w:pPr>
    </w:p>
    <w:p w14:paraId="1E5D5B0B" w14:textId="27643093" w:rsidR="001954FA" w:rsidRPr="00D7657A" w:rsidRDefault="513CCE47" w:rsidP="513CCE47">
      <w:pPr>
        <w:pStyle w:val="ListParagraph"/>
        <w:numPr>
          <w:ilvl w:val="0"/>
          <w:numId w:val="2"/>
        </w:numPr>
        <w:spacing w:line="276" w:lineRule="auto"/>
        <w:rPr>
          <w:rFonts w:asciiTheme="minorHAnsi" w:hAnsiTheme="minorHAnsi" w:cstheme="minorBidi"/>
          <w:b/>
          <w:bCs/>
          <w:color w:val="000000" w:themeColor="text1"/>
          <w:szCs w:val="24"/>
        </w:rPr>
      </w:pPr>
      <w:r w:rsidRPr="00D7657A">
        <w:rPr>
          <w:rFonts w:asciiTheme="minorHAnsi" w:hAnsiTheme="minorHAnsi" w:cstheme="minorBidi"/>
          <w:b/>
          <w:bCs/>
          <w:color w:val="000000" w:themeColor="text1"/>
          <w:szCs w:val="24"/>
        </w:rPr>
        <w:t>P</w:t>
      </w:r>
      <w:r w:rsidR="007E6650" w:rsidRPr="00D7657A">
        <w:rPr>
          <w:rFonts w:asciiTheme="minorHAnsi" w:hAnsiTheme="minorHAnsi" w:cstheme="minorBidi"/>
          <w:b/>
          <w:bCs/>
          <w:color w:val="000000" w:themeColor="text1"/>
          <w:szCs w:val="24"/>
        </w:rPr>
        <w:t>ROCESS</w:t>
      </w:r>
    </w:p>
    <w:p w14:paraId="468243D8" w14:textId="77777777" w:rsidR="007E6650" w:rsidRPr="00D7657A" w:rsidRDefault="007E6650" w:rsidP="007E6650">
      <w:pPr>
        <w:pStyle w:val="ListParagraph"/>
        <w:spacing w:line="276" w:lineRule="auto"/>
        <w:ind w:left="360"/>
        <w:rPr>
          <w:rFonts w:asciiTheme="minorHAnsi" w:hAnsiTheme="minorHAnsi" w:cstheme="minorBidi"/>
          <w:b/>
          <w:bCs/>
          <w:color w:val="000000" w:themeColor="text1"/>
          <w:szCs w:val="24"/>
        </w:rPr>
      </w:pPr>
    </w:p>
    <w:p w14:paraId="6F8B7B20" w14:textId="27B41473" w:rsidR="00506298" w:rsidRPr="00D7657A" w:rsidRDefault="52A0A43F" w:rsidP="007E6650">
      <w:pPr>
        <w:ind w:left="720" w:hanging="720"/>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5.1.</w:t>
      </w:r>
      <w:r w:rsidR="007E6650" w:rsidRPr="00D7657A">
        <w:rPr>
          <w:rFonts w:asciiTheme="minorHAnsi" w:hAnsiTheme="minorHAnsi" w:cstheme="minorBidi"/>
          <w:color w:val="000000" w:themeColor="text1"/>
          <w:szCs w:val="24"/>
        </w:rPr>
        <w:tab/>
      </w:r>
      <w:r w:rsidRPr="00D7657A">
        <w:rPr>
          <w:rFonts w:asciiTheme="minorHAnsi" w:hAnsiTheme="minorHAnsi" w:cstheme="minorBidi"/>
          <w:color w:val="000000" w:themeColor="text1"/>
          <w:szCs w:val="24"/>
        </w:rPr>
        <w:t>Applications for exhibitions or events should be submitted via the application form Annex X and made to the LCH programming group.</w:t>
      </w:r>
    </w:p>
    <w:p w14:paraId="7C3BA654" w14:textId="7320C7FD" w:rsidR="00506298" w:rsidRPr="00D7657A" w:rsidRDefault="52A0A43F" w:rsidP="2B9A9DE8">
      <w:pPr>
        <w:spacing w:line="276" w:lineRule="auto"/>
        <w:ind w:left="720" w:hanging="720"/>
        <w:jc w:val="both"/>
        <w:rPr>
          <w:rFonts w:ascii="Calibri" w:eastAsia="Calibri" w:hAnsi="Calibri" w:cs="Calibri"/>
          <w:color w:val="000000" w:themeColor="text1"/>
          <w:szCs w:val="24"/>
        </w:rPr>
      </w:pPr>
      <w:r w:rsidRPr="00D7657A">
        <w:rPr>
          <w:rFonts w:asciiTheme="minorHAnsi" w:hAnsiTheme="minorHAnsi" w:cstheme="minorBidi"/>
          <w:color w:val="000000" w:themeColor="text1"/>
        </w:rPr>
        <w:t>5.</w:t>
      </w:r>
      <w:r w:rsidR="007E6650" w:rsidRPr="00D7657A">
        <w:rPr>
          <w:rFonts w:asciiTheme="minorHAnsi" w:hAnsiTheme="minorHAnsi" w:cstheme="minorBidi"/>
          <w:color w:val="000000" w:themeColor="text1"/>
        </w:rPr>
        <w:t>2</w:t>
      </w:r>
      <w:r w:rsidRPr="00D7657A">
        <w:rPr>
          <w:color w:val="000000" w:themeColor="text1"/>
        </w:rPr>
        <w:tab/>
      </w:r>
      <w:r w:rsidRPr="00D7657A">
        <w:rPr>
          <w:rFonts w:asciiTheme="minorHAnsi" w:hAnsiTheme="minorHAnsi" w:cstheme="minorBidi"/>
          <w:color w:val="000000" w:themeColor="text1"/>
        </w:rPr>
        <w:t>We require a minimum of six months’ notice to be able to process and organise for a display and</w:t>
      </w:r>
      <w:r w:rsidR="4947324C" w:rsidRPr="00D7657A">
        <w:rPr>
          <w:rFonts w:asciiTheme="minorHAnsi" w:hAnsiTheme="minorHAnsi" w:cstheme="minorBidi"/>
          <w:color w:val="000000" w:themeColor="text1"/>
        </w:rPr>
        <w:t xml:space="preserve"> a</w:t>
      </w:r>
      <w:r w:rsidR="248A7D50" w:rsidRPr="00D7657A">
        <w:rPr>
          <w:rFonts w:asciiTheme="minorHAnsi" w:hAnsiTheme="minorHAnsi" w:cstheme="minorBidi"/>
          <w:color w:val="000000" w:themeColor="text1"/>
        </w:rPr>
        <w:t xml:space="preserve"> minimum</w:t>
      </w:r>
      <w:r w:rsidR="4947324C" w:rsidRPr="00D7657A">
        <w:rPr>
          <w:rFonts w:asciiTheme="minorHAnsi" w:hAnsiTheme="minorHAnsi" w:cstheme="minorBidi"/>
          <w:color w:val="000000" w:themeColor="text1"/>
        </w:rPr>
        <w:t xml:space="preserve"> three</w:t>
      </w:r>
      <w:r w:rsidR="2BBDCC12" w:rsidRPr="00D7657A">
        <w:rPr>
          <w:rFonts w:asciiTheme="minorHAnsi" w:hAnsiTheme="minorHAnsi" w:cstheme="minorBidi"/>
          <w:color w:val="000000" w:themeColor="text1"/>
        </w:rPr>
        <w:t xml:space="preserve"> </w:t>
      </w:r>
      <w:r w:rsidR="4947324C" w:rsidRPr="00D7657A">
        <w:rPr>
          <w:rFonts w:asciiTheme="minorHAnsi" w:hAnsiTheme="minorHAnsi" w:cstheme="minorBidi"/>
          <w:color w:val="000000" w:themeColor="text1"/>
        </w:rPr>
        <w:t xml:space="preserve">month lead in time for events. Any timescale shorter </w:t>
      </w:r>
      <w:r w:rsidR="4947324C" w:rsidRPr="00D7657A">
        <w:rPr>
          <w:rFonts w:asciiTheme="minorHAnsi" w:hAnsiTheme="minorHAnsi" w:cstheme="minorBidi"/>
          <w:color w:val="000000" w:themeColor="text1"/>
          <w:szCs w:val="24"/>
        </w:rPr>
        <w:t>than this</w:t>
      </w:r>
      <w:r w:rsidR="44D6057C" w:rsidRPr="00D7657A">
        <w:rPr>
          <w:rFonts w:ascii="Calibri" w:eastAsia="Calibri" w:hAnsi="Calibri" w:cs="Calibri"/>
          <w:color w:val="000000" w:themeColor="text1"/>
          <w:szCs w:val="24"/>
        </w:rPr>
        <w:t xml:space="preserve"> is at the discretion of Library, Culture &amp; Heritage</w:t>
      </w:r>
      <w:r w:rsidR="0E11652A" w:rsidRPr="00D7657A">
        <w:rPr>
          <w:rFonts w:ascii="Calibri" w:eastAsia="Calibri" w:hAnsi="Calibri" w:cs="Calibri"/>
          <w:color w:val="000000" w:themeColor="text1"/>
          <w:szCs w:val="24"/>
        </w:rPr>
        <w:t>.</w:t>
      </w:r>
    </w:p>
    <w:p w14:paraId="41D5D0E6" w14:textId="4B811221" w:rsidR="00506298" w:rsidRPr="00D7657A" w:rsidRDefault="52A0A43F" w:rsidP="2B9A9DE8">
      <w:pPr>
        <w:spacing w:after="160" w:line="257" w:lineRule="auto"/>
        <w:rPr>
          <w:rFonts w:ascii="Calibri" w:eastAsia="Calibri" w:hAnsi="Calibri" w:cs="Calibri"/>
          <w:color w:val="000000" w:themeColor="text1"/>
          <w:szCs w:val="24"/>
        </w:rPr>
      </w:pPr>
      <w:r w:rsidRPr="00D7657A">
        <w:rPr>
          <w:rFonts w:asciiTheme="minorHAnsi" w:hAnsiTheme="minorHAnsi" w:cstheme="minorBidi"/>
          <w:color w:val="000000" w:themeColor="text1"/>
          <w:szCs w:val="24"/>
        </w:rPr>
        <w:t xml:space="preserve">5.3 </w:t>
      </w:r>
      <w:r w:rsidRPr="00D7657A">
        <w:rPr>
          <w:color w:val="000000" w:themeColor="text1"/>
        </w:rPr>
        <w:tab/>
      </w:r>
      <w:r w:rsidR="07ADDD8A" w:rsidRPr="00D7657A">
        <w:rPr>
          <w:rFonts w:ascii="Calibri" w:eastAsia="Calibri" w:hAnsi="Calibri" w:cs="Calibri"/>
          <w:color w:val="000000" w:themeColor="text1"/>
          <w:szCs w:val="24"/>
        </w:rPr>
        <w:t xml:space="preserve">Applications require sign-off by the relevant Associate Dean/ Executive Dean of </w:t>
      </w:r>
      <w:r w:rsidRPr="00D7657A">
        <w:rPr>
          <w:color w:val="000000" w:themeColor="text1"/>
        </w:rPr>
        <w:tab/>
      </w:r>
      <w:r w:rsidRPr="00D7657A">
        <w:rPr>
          <w:color w:val="000000" w:themeColor="text1"/>
        </w:rPr>
        <w:tab/>
      </w:r>
      <w:r w:rsidR="07ADDD8A" w:rsidRPr="00D7657A">
        <w:rPr>
          <w:rFonts w:ascii="Calibri" w:eastAsia="Calibri" w:hAnsi="Calibri" w:cs="Calibri"/>
          <w:color w:val="000000" w:themeColor="text1"/>
          <w:szCs w:val="24"/>
        </w:rPr>
        <w:t>Faculty or Director of Professional Services.</w:t>
      </w:r>
    </w:p>
    <w:p w14:paraId="214C7434" w14:textId="5B49F5F3" w:rsidR="00506298" w:rsidRPr="00D7657A" w:rsidRDefault="4677A9FF" w:rsidP="007E6650">
      <w:pPr>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5</w:t>
      </w:r>
      <w:r w:rsidR="007E6650" w:rsidRPr="00D7657A">
        <w:rPr>
          <w:rFonts w:asciiTheme="minorHAnsi" w:hAnsiTheme="minorHAnsi" w:cstheme="minorBidi"/>
          <w:color w:val="000000" w:themeColor="text1"/>
          <w:szCs w:val="24"/>
        </w:rPr>
        <w:t>.</w:t>
      </w:r>
      <w:r w:rsidRPr="00D7657A">
        <w:rPr>
          <w:rFonts w:asciiTheme="minorHAnsi" w:hAnsiTheme="minorHAnsi" w:cstheme="minorBidi"/>
          <w:color w:val="000000" w:themeColor="text1"/>
          <w:szCs w:val="24"/>
        </w:rPr>
        <w:t xml:space="preserve">4 </w:t>
      </w:r>
      <w:r w:rsidR="007E6650" w:rsidRPr="00D7657A">
        <w:rPr>
          <w:rFonts w:asciiTheme="minorHAnsi" w:hAnsiTheme="minorHAnsi" w:cstheme="minorBidi"/>
          <w:color w:val="000000" w:themeColor="text1"/>
          <w:szCs w:val="24"/>
        </w:rPr>
        <w:tab/>
      </w:r>
      <w:r w:rsidR="423C55FE" w:rsidRPr="00D7657A">
        <w:rPr>
          <w:rFonts w:asciiTheme="minorHAnsi" w:hAnsiTheme="minorHAnsi" w:cstheme="minorBidi"/>
          <w:color w:val="000000" w:themeColor="text1"/>
          <w:szCs w:val="24"/>
        </w:rPr>
        <w:t xml:space="preserve">Applicants must provide evidence of </w:t>
      </w:r>
      <w:r w:rsidR="1D72F67A" w:rsidRPr="00D7657A">
        <w:rPr>
          <w:rFonts w:asciiTheme="minorHAnsi" w:hAnsiTheme="minorHAnsi" w:cstheme="minorBidi"/>
          <w:color w:val="000000" w:themeColor="text1"/>
          <w:szCs w:val="24"/>
        </w:rPr>
        <w:t xml:space="preserve">consideration of </w:t>
      </w:r>
      <w:r w:rsidR="2309D912" w:rsidRPr="00D7657A">
        <w:rPr>
          <w:rFonts w:asciiTheme="minorHAnsi" w:hAnsiTheme="minorHAnsi" w:cstheme="minorBidi"/>
          <w:color w:val="000000" w:themeColor="text1"/>
          <w:szCs w:val="24"/>
        </w:rPr>
        <w:t>relevant clearance processes</w:t>
      </w:r>
      <w:r w:rsidR="6A3F7E1B" w:rsidRPr="00D7657A">
        <w:rPr>
          <w:rFonts w:asciiTheme="minorHAnsi" w:hAnsiTheme="minorHAnsi" w:cstheme="minorBidi"/>
          <w:color w:val="000000" w:themeColor="text1"/>
          <w:szCs w:val="24"/>
        </w:rPr>
        <w:t xml:space="preserve"> </w:t>
      </w:r>
      <w:r w:rsidR="00D5054A" w:rsidRPr="00D7657A">
        <w:rPr>
          <w:color w:val="000000" w:themeColor="text1"/>
        </w:rPr>
        <w:tab/>
      </w:r>
      <w:r w:rsidR="1D72F67A" w:rsidRPr="00D7657A">
        <w:rPr>
          <w:rFonts w:asciiTheme="minorHAnsi" w:hAnsiTheme="minorHAnsi" w:cstheme="minorBidi"/>
          <w:color w:val="000000" w:themeColor="text1"/>
          <w:szCs w:val="24"/>
        </w:rPr>
        <w:t>that require completion</w:t>
      </w:r>
      <w:r w:rsidR="2309D912" w:rsidRPr="00D7657A">
        <w:rPr>
          <w:rFonts w:asciiTheme="minorHAnsi" w:hAnsiTheme="minorHAnsi" w:cstheme="minorBidi"/>
          <w:color w:val="000000" w:themeColor="text1"/>
          <w:szCs w:val="24"/>
        </w:rPr>
        <w:t xml:space="preserve"> for example:</w:t>
      </w:r>
    </w:p>
    <w:p w14:paraId="1C38ED8C" w14:textId="1CDB1333" w:rsidR="00644F80" w:rsidRPr="00D7657A" w:rsidRDefault="00644F80" w:rsidP="007E6650">
      <w:pPr>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ab/>
        <w:t xml:space="preserve">External Speaker Procedure </w:t>
      </w:r>
    </w:p>
    <w:p w14:paraId="4B025452" w14:textId="77777777" w:rsidR="007E6650" w:rsidRPr="00D7657A" w:rsidRDefault="1065F197" w:rsidP="007E6650">
      <w:pPr>
        <w:ind w:left="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Ethics review</w:t>
      </w:r>
    </w:p>
    <w:p w14:paraId="3B1A96A4" w14:textId="54E0B165" w:rsidR="00E874A1" w:rsidRPr="00D7657A" w:rsidRDefault="1065F197" w:rsidP="007E6650">
      <w:pPr>
        <w:ind w:left="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Copyright clearances</w:t>
      </w:r>
    </w:p>
    <w:p w14:paraId="6C70D11E" w14:textId="309042C2" w:rsidR="00E874A1" w:rsidRPr="00D7657A" w:rsidRDefault="1065F197" w:rsidP="007E6650">
      <w:pPr>
        <w:ind w:left="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Funding </w:t>
      </w:r>
    </w:p>
    <w:p w14:paraId="2A998206" w14:textId="77777777" w:rsidR="00E874A1" w:rsidRPr="00D7657A" w:rsidRDefault="47E7402A" w:rsidP="007E6650">
      <w:pPr>
        <w:ind w:left="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Equality Impact Assessment</w:t>
      </w:r>
    </w:p>
    <w:p w14:paraId="10E41957" w14:textId="5E0F1E72" w:rsidR="1FCD7282" w:rsidRPr="00D7657A" w:rsidRDefault="1FCD7282" w:rsidP="007E6650">
      <w:pPr>
        <w:ind w:left="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Inward loans</w:t>
      </w:r>
    </w:p>
    <w:p w14:paraId="734015DD" w14:textId="05180F12" w:rsidR="007E6650" w:rsidRPr="00D7657A" w:rsidRDefault="3D643501" w:rsidP="007E6650">
      <w:pPr>
        <w:pStyle w:val="ListParagraph"/>
        <w:numPr>
          <w:ilvl w:val="1"/>
          <w:numId w:val="8"/>
        </w:numPr>
        <w:ind w:left="709" w:hanging="709"/>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Principles of decision making </w:t>
      </w:r>
      <w:r w:rsidR="10347570" w:rsidRPr="00D7657A">
        <w:rPr>
          <w:rFonts w:asciiTheme="minorHAnsi" w:hAnsiTheme="minorHAnsi" w:cstheme="minorBidi"/>
          <w:color w:val="000000" w:themeColor="text1"/>
          <w:szCs w:val="24"/>
        </w:rPr>
        <w:t xml:space="preserve">will include consideration of </w:t>
      </w:r>
      <w:r w:rsidR="631144C6" w:rsidRPr="00D7657A">
        <w:rPr>
          <w:rFonts w:asciiTheme="minorHAnsi" w:hAnsiTheme="minorHAnsi" w:cstheme="minorBidi"/>
          <w:color w:val="000000" w:themeColor="text1"/>
          <w:szCs w:val="24"/>
        </w:rPr>
        <w:t xml:space="preserve">questions including: </w:t>
      </w:r>
    </w:p>
    <w:p w14:paraId="4A52A063" w14:textId="77777777" w:rsidR="00E874A1" w:rsidRPr="00D7657A" w:rsidRDefault="3AB81AFD"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How does the proposal </w:t>
      </w:r>
      <w:r w:rsidR="1BD24F13" w:rsidRPr="00D7657A">
        <w:rPr>
          <w:rFonts w:asciiTheme="minorHAnsi" w:hAnsiTheme="minorHAnsi" w:cstheme="minorBidi"/>
          <w:color w:val="000000" w:themeColor="text1"/>
          <w:szCs w:val="24"/>
        </w:rPr>
        <w:t xml:space="preserve">support the University’s Strategy? </w:t>
      </w:r>
    </w:p>
    <w:p w14:paraId="79867A7B" w14:textId="2C321757" w:rsidR="00E874A1" w:rsidRPr="00D7657A" w:rsidRDefault="1398FA66"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How </w:t>
      </w:r>
      <w:r w:rsidR="1BD24F13" w:rsidRPr="00D7657A">
        <w:rPr>
          <w:rFonts w:asciiTheme="minorHAnsi" w:hAnsiTheme="minorHAnsi" w:cstheme="minorBidi"/>
          <w:color w:val="000000" w:themeColor="text1"/>
          <w:szCs w:val="24"/>
        </w:rPr>
        <w:t xml:space="preserve">will </w:t>
      </w:r>
      <w:r w:rsidRPr="00D7657A">
        <w:rPr>
          <w:rFonts w:asciiTheme="minorHAnsi" w:hAnsiTheme="minorHAnsi" w:cstheme="minorBidi"/>
          <w:color w:val="000000" w:themeColor="text1"/>
          <w:szCs w:val="24"/>
        </w:rPr>
        <w:t xml:space="preserve">the proposal advance knowledge of </w:t>
      </w:r>
      <w:r w:rsidR="289F70C9" w:rsidRPr="00D7657A">
        <w:rPr>
          <w:rFonts w:asciiTheme="minorHAnsi" w:hAnsiTheme="minorHAnsi" w:cstheme="minorBidi"/>
          <w:color w:val="000000" w:themeColor="text1"/>
          <w:szCs w:val="24"/>
        </w:rPr>
        <w:t xml:space="preserve">LCH collections and spaces </w:t>
      </w:r>
    </w:p>
    <w:p w14:paraId="298D0E59" w14:textId="7A0295BE" w:rsidR="00E874A1" w:rsidRPr="00D7657A" w:rsidRDefault="631144C6"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What are the proposed audiences for the exhibition? </w:t>
      </w:r>
    </w:p>
    <w:p w14:paraId="2BB4C063" w14:textId="17AAC4B5" w:rsidR="00E874A1" w:rsidRPr="00D7657A" w:rsidRDefault="6C8495C2"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Has </w:t>
      </w:r>
      <w:r w:rsidR="19F387FF" w:rsidRPr="00D7657A">
        <w:rPr>
          <w:rFonts w:asciiTheme="minorHAnsi" w:hAnsiTheme="minorHAnsi" w:cstheme="minorBidi"/>
          <w:color w:val="000000" w:themeColor="text1"/>
          <w:szCs w:val="24"/>
        </w:rPr>
        <w:t>consideration</w:t>
      </w:r>
      <w:r w:rsidRPr="00D7657A">
        <w:rPr>
          <w:rFonts w:asciiTheme="minorHAnsi" w:hAnsiTheme="minorHAnsi" w:cstheme="minorBidi"/>
          <w:color w:val="000000" w:themeColor="text1"/>
          <w:szCs w:val="24"/>
        </w:rPr>
        <w:t xml:space="preserve"> been given to accessibility</w:t>
      </w:r>
      <w:r w:rsidR="21C8FC2F" w:rsidRPr="00D7657A">
        <w:rPr>
          <w:rFonts w:asciiTheme="minorHAnsi" w:hAnsiTheme="minorHAnsi" w:cstheme="minorBidi"/>
          <w:color w:val="000000" w:themeColor="text1"/>
          <w:szCs w:val="24"/>
        </w:rPr>
        <w:t>, user experience and</w:t>
      </w:r>
      <w:r w:rsidRPr="00D7657A">
        <w:rPr>
          <w:rFonts w:asciiTheme="minorHAnsi" w:hAnsiTheme="minorHAnsi" w:cstheme="minorBidi"/>
          <w:color w:val="000000" w:themeColor="text1"/>
          <w:szCs w:val="24"/>
        </w:rPr>
        <w:t xml:space="preserve"> </w:t>
      </w:r>
      <w:r w:rsidR="1E20717C" w:rsidRPr="00D7657A">
        <w:rPr>
          <w:rFonts w:asciiTheme="minorHAnsi" w:hAnsiTheme="minorHAnsi" w:cstheme="minorBidi"/>
          <w:color w:val="000000" w:themeColor="text1"/>
          <w:szCs w:val="24"/>
        </w:rPr>
        <w:t xml:space="preserve">best practice in terms </w:t>
      </w:r>
      <w:r w:rsidR="48811920" w:rsidRPr="00D7657A">
        <w:rPr>
          <w:rFonts w:asciiTheme="minorHAnsi" w:hAnsiTheme="minorHAnsi" w:cstheme="minorBidi"/>
          <w:color w:val="000000" w:themeColor="text1"/>
          <w:szCs w:val="24"/>
        </w:rPr>
        <w:t xml:space="preserve">of interpretation? </w:t>
      </w:r>
    </w:p>
    <w:p w14:paraId="205FA843" w14:textId="78647D9B" w:rsidR="00E874A1" w:rsidRPr="00D7657A" w:rsidRDefault="1B0D012F"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Are there particular </w:t>
      </w:r>
      <w:r w:rsidR="34CF5082" w:rsidRPr="00D7657A">
        <w:rPr>
          <w:rFonts w:asciiTheme="minorHAnsi" w:hAnsiTheme="minorHAnsi" w:cstheme="minorBidi"/>
          <w:color w:val="000000" w:themeColor="text1"/>
          <w:szCs w:val="24"/>
        </w:rPr>
        <w:t>s</w:t>
      </w:r>
      <w:r w:rsidRPr="00D7657A">
        <w:rPr>
          <w:rFonts w:asciiTheme="minorHAnsi" w:hAnsiTheme="minorHAnsi" w:cstheme="minorBidi"/>
          <w:color w:val="000000" w:themeColor="text1"/>
          <w:szCs w:val="24"/>
        </w:rPr>
        <w:t>ecurity</w:t>
      </w:r>
      <w:r w:rsidR="501EC6C5" w:rsidRPr="00D7657A">
        <w:rPr>
          <w:rFonts w:asciiTheme="minorHAnsi" w:hAnsiTheme="minorHAnsi" w:cstheme="minorBidi"/>
          <w:color w:val="000000" w:themeColor="text1"/>
          <w:szCs w:val="24"/>
        </w:rPr>
        <w:t xml:space="preserve">, preservation </w:t>
      </w:r>
      <w:r w:rsidRPr="00D7657A">
        <w:rPr>
          <w:rFonts w:asciiTheme="minorHAnsi" w:hAnsiTheme="minorHAnsi" w:cstheme="minorBidi"/>
          <w:color w:val="000000" w:themeColor="text1"/>
          <w:szCs w:val="24"/>
        </w:rPr>
        <w:t>and</w:t>
      </w:r>
      <w:r w:rsidR="34CF5082" w:rsidRPr="00D7657A">
        <w:rPr>
          <w:rFonts w:asciiTheme="minorHAnsi" w:hAnsiTheme="minorHAnsi" w:cstheme="minorBidi"/>
          <w:color w:val="000000" w:themeColor="text1"/>
          <w:szCs w:val="24"/>
        </w:rPr>
        <w:t>/or</w:t>
      </w:r>
      <w:r w:rsidRPr="00D7657A">
        <w:rPr>
          <w:rFonts w:asciiTheme="minorHAnsi" w:hAnsiTheme="minorHAnsi" w:cstheme="minorBidi"/>
          <w:color w:val="000000" w:themeColor="text1"/>
          <w:szCs w:val="24"/>
        </w:rPr>
        <w:t xml:space="preserve"> equipment requirements?</w:t>
      </w:r>
    </w:p>
    <w:p w14:paraId="0B399D25" w14:textId="402775D6" w:rsidR="70E50777" w:rsidRPr="00D7657A" w:rsidRDefault="1065F197"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Does this pose any compliance issues in relation to data protection and copyright including orphan works?</w:t>
      </w:r>
    </w:p>
    <w:p w14:paraId="01F6A63F" w14:textId="77777777" w:rsidR="00E874A1" w:rsidRPr="00D7657A" w:rsidRDefault="41C31E6C" w:rsidP="007E665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Does the proposal tie into a broader programme of events or project? </w:t>
      </w:r>
    </w:p>
    <w:p w14:paraId="1DD88812" w14:textId="3E8DCEFF" w:rsidR="00644F80" w:rsidRPr="00D7657A" w:rsidRDefault="1065F197" w:rsidP="00644F8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Does the proposal adhere to the library’s position as a place of neutrality and a safe space for all users regardless of belief or persuasion? In proposals centred on contested issues, advice may be sought from University Leadership and consideration requested from the University’s General Council </w:t>
      </w:r>
    </w:p>
    <w:p w14:paraId="785C4DC0" w14:textId="628CCD37" w:rsidR="00644F80" w:rsidRPr="00D7657A" w:rsidRDefault="00644F80" w:rsidP="00644F80">
      <w:pPr>
        <w:pStyle w:val="ListParagraph"/>
        <w:numPr>
          <w:ilvl w:val="0"/>
          <w:numId w:val="5"/>
        </w:numPr>
        <w:ind w:left="1134" w:hanging="284"/>
        <w:rPr>
          <w:rFonts w:asciiTheme="minorHAnsi" w:hAnsiTheme="minorHAnsi" w:cstheme="minorBidi"/>
          <w:color w:val="000000" w:themeColor="text1"/>
          <w:szCs w:val="24"/>
        </w:rPr>
      </w:pPr>
      <w:r w:rsidRPr="00D7657A">
        <w:rPr>
          <w:rFonts w:asciiTheme="minorHAnsi" w:hAnsiTheme="minorHAnsi" w:cstheme="minorBidi"/>
          <w:color w:val="000000" w:themeColor="text1"/>
          <w:szCs w:val="24"/>
        </w:rPr>
        <w:t xml:space="preserve">Has consideration been given to the </w:t>
      </w:r>
      <w:hyperlink r:id="rId12" w:history="1">
        <w:r w:rsidRPr="00D7657A">
          <w:rPr>
            <w:rStyle w:val="Hyperlink"/>
            <w:rFonts w:asciiTheme="minorHAnsi" w:hAnsiTheme="minorHAnsi" w:cstheme="minorBidi"/>
            <w:color w:val="4472C4" w:themeColor="accent1"/>
            <w:szCs w:val="24"/>
          </w:rPr>
          <w:t>External Speaker self assessment principles?</w:t>
        </w:r>
      </w:hyperlink>
      <w:r w:rsidRPr="00D7657A">
        <w:rPr>
          <w:rFonts w:asciiTheme="minorHAnsi" w:hAnsiTheme="minorHAnsi" w:cstheme="minorBidi"/>
          <w:color w:val="000000" w:themeColor="text1"/>
          <w:szCs w:val="24"/>
        </w:rPr>
        <w:t xml:space="preserve"> </w:t>
      </w:r>
    </w:p>
    <w:p w14:paraId="10143808" w14:textId="514FE854" w:rsidR="00644F80" w:rsidRPr="00D7657A" w:rsidRDefault="34CF5082" w:rsidP="00644F80">
      <w:pPr>
        <w:pStyle w:val="ListParagraph"/>
        <w:numPr>
          <w:ilvl w:val="0"/>
          <w:numId w:val="5"/>
        </w:numPr>
        <w:ind w:left="1134" w:hanging="284"/>
        <w:rPr>
          <w:rFonts w:ascii="Calibri" w:eastAsia="Calibri" w:hAnsi="Calibri" w:cs="Calibri"/>
          <w:color w:val="000000" w:themeColor="text1"/>
          <w:szCs w:val="24"/>
        </w:rPr>
      </w:pPr>
      <w:r w:rsidRPr="00D7657A">
        <w:rPr>
          <w:rFonts w:ascii="Calibri" w:eastAsia="Calibri" w:hAnsi="Calibri" w:cs="Calibri"/>
          <w:color w:val="000000" w:themeColor="text1"/>
          <w:szCs w:val="24"/>
        </w:rPr>
        <w:t xml:space="preserve">Will the display or associated events have an impact on other business as usual activities? </w:t>
      </w:r>
    </w:p>
    <w:p w14:paraId="6025F171" w14:textId="77777777" w:rsidR="007E6650" w:rsidRPr="00D7657A" w:rsidRDefault="007E6650" w:rsidP="007E6650">
      <w:pPr>
        <w:rPr>
          <w:rFonts w:ascii="Calibri" w:eastAsia="Calibri" w:hAnsi="Calibri" w:cs="Calibri"/>
          <w:color w:val="000000" w:themeColor="text1"/>
          <w:szCs w:val="24"/>
        </w:rPr>
      </w:pPr>
    </w:p>
    <w:p w14:paraId="23738B7D" w14:textId="7DB33C87" w:rsidR="54386651" w:rsidRPr="00D7657A" w:rsidRDefault="54386651" w:rsidP="007E6650">
      <w:pPr>
        <w:rPr>
          <w:rFonts w:ascii="Calibri" w:eastAsia="Calibri" w:hAnsi="Calibri" w:cs="Calibri"/>
          <w:color w:val="000000" w:themeColor="text1"/>
          <w:szCs w:val="24"/>
        </w:rPr>
      </w:pPr>
      <w:r w:rsidRPr="00D7657A">
        <w:rPr>
          <w:rFonts w:ascii="Calibri" w:eastAsia="Calibri" w:hAnsi="Calibri" w:cs="Calibri"/>
          <w:color w:val="000000" w:themeColor="text1"/>
          <w:szCs w:val="24"/>
        </w:rPr>
        <w:t xml:space="preserve">Decision made by the LCH programming group will be final. </w:t>
      </w:r>
    </w:p>
    <w:p w14:paraId="173BA0E9" w14:textId="2C96FC9B" w:rsidR="67CF0A22" w:rsidRPr="00D7657A" w:rsidRDefault="66FE1E3A" w:rsidP="528546D2">
      <w:pPr>
        <w:pStyle w:val="ListParagraph"/>
        <w:ind w:left="792"/>
        <w:rPr>
          <w:rFonts w:ascii="Calibri" w:eastAsia="Calibri" w:hAnsi="Calibri" w:cs="Calibri"/>
          <w:b/>
          <w:bCs/>
          <w:color w:val="000000" w:themeColor="text1"/>
          <w:szCs w:val="24"/>
        </w:rPr>
      </w:pPr>
      <w:r w:rsidRPr="00D7657A">
        <w:rPr>
          <w:rFonts w:ascii="Calibri" w:eastAsia="Calibri" w:hAnsi="Calibri" w:cs="Calibri"/>
          <w:b/>
          <w:bCs/>
          <w:color w:val="000000" w:themeColor="text1"/>
          <w:szCs w:val="24"/>
        </w:rPr>
        <w:t xml:space="preserve">  </w:t>
      </w:r>
    </w:p>
    <w:p w14:paraId="2486D780" w14:textId="77777777" w:rsidR="00B60F2A" w:rsidRPr="00D7657A" w:rsidRDefault="00B60F2A" w:rsidP="528546D2">
      <w:pPr>
        <w:rPr>
          <w:rFonts w:asciiTheme="minorHAnsi" w:hAnsiTheme="minorHAnsi" w:cstheme="minorBidi"/>
          <w:color w:val="000000" w:themeColor="text1"/>
          <w:szCs w:val="24"/>
        </w:rPr>
      </w:pPr>
    </w:p>
    <w:p w14:paraId="6322B3E2" w14:textId="14D5494C" w:rsidR="00516790" w:rsidRPr="00D7657A" w:rsidRDefault="00516790" w:rsidP="0D8221EF">
      <w:pPr>
        <w:spacing w:line="276" w:lineRule="auto"/>
        <w:rPr>
          <w:rFonts w:asciiTheme="minorHAnsi" w:hAnsiTheme="minorHAnsi" w:cstheme="minorBidi"/>
          <w:color w:val="000000" w:themeColor="text1"/>
        </w:rPr>
      </w:pPr>
    </w:p>
    <w:sectPr w:rsidR="00516790" w:rsidRPr="00D7657A" w:rsidSect="00A67D72">
      <w:headerReference w:type="default" r:id="rId13"/>
      <w:footerReference w:type="default" r:id="rId14"/>
      <w:headerReference w:type="first" r:id="rId15"/>
      <w:footerReference w:type="firs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49700" w14:textId="77777777" w:rsidR="00AB0733" w:rsidRDefault="00AB0733" w:rsidP="00A67D72">
      <w:r>
        <w:separator/>
      </w:r>
    </w:p>
  </w:endnote>
  <w:endnote w:type="continuationSeparator" w:id="0">
    <w:p w14:paraId="20C99518" w14:textId="77777777" w:rsidR="00AB0733" w:rsidRDefault="00AB0733" w:rsidP="00A67D72">
      <w:r>
        <w:continuationSeparator/>
      </w:r>
    </w:p>
  </w:endnote>
  <w:endnote w:type="continuationNotice" w:id="1">
    <w:p w14:paraId="1B437E29" w14:textId="77777777" w:rsidR="00AB0733" w:rsidRDefault="00AB07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10F79" w14:textId="22E81820" w:rsidR="00A67D72" w:rsidRDefault="00A67D72">
    <w:pPr>
      <w:pStyle w:val="Footer"/>
    </w:pPr>
  </w:p>
  <w:p w14:paraId="3345E3A8" w14:textId="4F0C38B3" w:rsidR="00A67D72" w:rsidRDefault="00A67D72">
    <w:pPr>
      <w:pStyle w:val="Footer"/>
    </w:pP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535"/>
      <w:gridCol w:w="1535"/>
      <w:gridCol w:w="1535"/>
      <w:gridCol w:w="1535"/>
      <w:gridCol w:w="1535"/>
      <w:gridCol w:w="1535"/>
    </w:tblGrid>
    <w:tr w:rsidR="0D8221EF" w14:paraId="0225EC14" w14:textId="77777777" w:rsidTr="0D8221EF">
      <w:trPr>
        <w:trHeight w:val="300"/>
      </w:trPr>
      <w:tc>
        <w:tcPr>
          <w:tcW w:w="9210" w:type="dxa"/>
          <w:gridSpan w:val="6"/>
          <w:tcMar>
            <w:left w:w="105" w:type="dxa"/>
            <w:right w:w="105" w:type="dxa"/>
          </w:tcMar>
        </w:tcPr>
        <w:p w14:paraId="642FED85" w14:textId="3E0299A8" w:rsidR="0D8221EF" w:rsidRDefault="0D8221EF" w:rsidP="0D8221EF">
          <w:pPr>
            <w:jc w:val="cente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Document Control</w:t>
          </w:r>
        </w:p>
      </w:tc>
    </w:tr>
    <w:tr w:rsidR="0D8221EF" w14:paraId="7CE02609" w14:textId="77777777" w:rsidTr="0D8221EF">
      <w:trPr>
        <w:trHeight w:val="300"/>
      </w:trPr>
      <w:tc>
        <w:tcPr>
          <w:tcW w:w="1535" w:type="dxa"/>
          <w:tcMar>
            <w:left w:w="105" w:type="dxa"/>
            <w:right w:w="105" w:type="dxa"/>
          </w:tcMar>
        </w:tcPr>
        <w:p w14:paraId="030330ED" w14:textId="6E7A59A2"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Document No</w:t>
          </w:r>
        </w:p>
      </w:tc>
      <w:tc>
        <w:tcPr>
          <w:tcW w:w="1535" w:type="dxa"/>
          <w:tcMar>
            <w:left w:w="105" w:type="dxa"/>
            <w:right w:w="105" w:type="dxa"/>
          </w:tcMar>
        </w:tcPr>
        <w:p w14:paraId="541DA45B" w14:textId="26A551FB" w:rsidR="0D8221EF" w:rsidRDefault="0D8221EF" w:rsidP="0D8221EF">
          <w:pPr>
            <w:rPr>
              <w:rFonts w:ascii="Calibri" w:eastAsia="Calibri" w:hAnsi="Calibri" w:cs="Calibri"/>
              <w:color w:val="000000" w:themeColor="text1"/>
              <w:sz w:val="16"/>
              <w:szCs w:val="16"/>
            </w:rPr>
          </w:pPr>
        </w:p>
      </w:tc>
      <w:tc>
        <w:tcPr>
          <w:tcW w:w="1535" w:type="dxa"/>
          <w:tcMar>
            <w:left w:w="105" w:type="dxa"/>
            <w:right w:w="105" w:type="dxa"/>
          </w:tcMar>
        </w:tcPr>
        <w:p w14:paraId="3EAD7FE3" w14:textId="10C8610D"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Version</w:t>
          </w:r>
        </w:p>
      </w:tc>
      <w:tc>
        <w:tcPr>
          <w:tcW w:w="1535" w:type="dxa"/>
          <w:tcMar>
            <w:left w:w="105" w:type="dxa"/>
            <w:right w:w="105" w:type="dxa"/>
          </w:tcMar>
        </w:tcPr>
        <w:p w14:paraId="7ABDCE6A" w14:textId="60354784"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color w:val="000000" w:themeColor="text1"/>
              <w:sz w:val="16"/>
              <w:szCs w:val="16"/>
            </w:rPr>
            <w:t>V1.0</w:t>
          </w:r>
        </w:p>
      </w:tc>
      <w:tc>
        <w:tcPr>
          <w:tcW w:w="1535" w:type="dxa"/>
          <w:tcMar>
            <w:left w:w="105" w:type="dxa"/>
            <w:right w:w="105" w:type="dxa"/>
          </w:tcMar>
        </w:tcPr>
        <w:p w14:paraId="05A0C0D6" w14:textId="6338A087"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Date Issued</w:t>
          </w:r>
        </w:p>
      </w:tc>
      <w:tc>
        <w:tcPr>
          <w:tcW w:w="1535" w:type="dxa"/>
          <w:tcMar>
            <w:left w:w="105" w:type="dxa"/>
            <w:right w:w="105" w:type="dxa"/>
          </w:tcMar>
        </w:tcPr>
        <w:p w14:paraId="54FCE671" w14:textId="5F7EF54C"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color w:val="000000" w:themeColor="text1"/>
              <w:sz w:val="16"/>
              <w:szCs w:val="16"/>
            </w:rPr>
            <w:t>20.8.25</w:t>
          </w:r>
        </w:p>
      </w:tc>
    </w:tr>
    <w:tr w:rsidR="0D8221EF" w14:paraId="07168AF4" w14:textId="77777777" w:rsidTr="0D8221EF">
      <w:trPr>
        <w:trHeight w:val="300"/>
      </w:trPr>
      <w:tc>
        <w:tcPr>
          <w:tcW w:w="1535" w:type="dxa"/>
          <w:tcMar>
            <w:left w:w="105" w:type="dxa"/>
            <w:right w:w="105" w:type="dxa"/>
          </w:tcMar>
        </w:tcPr>
        <w:p w14:paraId="7C8E2ACE" w14:textId="2DC55B46"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Author</w:t>
          </w:r>
        </w:p>
      </w:tc>
      <w:tc>
        <w:tcPr>
          <w:tcW w:w="1535" w:type="dxa"/>
          <w:tcMar>
            <w:left w:w="105" w:type="dxa"/>
            <w:right w:w="105" w:type="dxa"/>
          </w:tcMar>
        </w:tcPr>
        <w:p w14:paraId="01EA1649" w14:textId="49AF9DE2"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color w:val="000000" w:themeColor="text1"/>
              <w:sz w:val="16"/>
              <w:szCs w:val="16"/>
            </w:rPr>
            <w:t>Deputy Director</w:t>
          </w:r>
        </w:p>
      </w:tc>
      <w:tc>
        <w:tcPr>
          <w:tcW w:w="1535" w:type="dxa"/>
          <w:tcMar>
            <w:left w:w="105" w:type="dxa"/>
            <w:right w:w="105" w:type="dxa"/>
          </w:tcMar>
        </w:tcPr>
        <w:p w14:paraId="074662EE" w14:textId="5D1C09B7"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b/>
              <w:bCs/>
              <w:color w:val="000000" w:themeColor="text1"/>
              <w:sz w:val="16"/>
              <w:szCs w:val="16"/>
            </w:rPr>
            <w:t>Approved by</w:t>
          </w:r>
        </w:p>
      </w:tc>
      <w:tc>
        <w:tcPr>
          <w:tcW w:w="1535" w:type="dxa"/>
          <w:tcMar>
            <w:left w:w="105" w:type="dxa"/>
            <w:right w:w="105" w:type="dxa"/>
          </w:tcMar>
        </w:tcPr>
        <w:p w14:paraId="3107F92A" w14:textId="0B82E16E"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color w:val="000000" w:themeColor="text1"/>
              <w:sz w:val="16"/>
              <w:szCs w:val="16"/>
            </w:rPr>
            <w:t>LLT</w:t>
          </w:r>
        </w:p>
      </w:tc>
      <w:tc>
        <w:tcPr>
          <w:tcW w:w="1535" w:type="dxa"/>
          <w:tcMar>
            <w:left w:w="105" w:type="dxa"/>
            <w:right w:w="105" w:type="dxa"/>
          </w:tcMar>
        </w:tcPr>
        <w:p w14:paraId="5C90AFC3" w14:textId="01E973E1" w:rsidR="0D8221EF" w:rsidRDefault="0D8221EF" w:rsidP="0D8221EF">
          <w:pPr>
            <w:rPr>
              <w:rFonts w:ascii="Calibri" w:eastAsia="Calibri" w:hAnsi="Calibri" w:cs="Calibri"/>
              <w:b/>
              <w:bCs/>
              <w:color w:val="000000" w:themeColor="text1"/>
              <w:sz w:val="16"/>
              <w:szCs w:val="16"/>
            </w:rPr>
          </w:pPr>
          <w:r w:rsidRPr="0D8221EF">
            <w:rPr>
              <w:rFonts w:ascii="Calibri" w:eastAsia="Calibri" w:hAnsi="Calibri" w:cs="Calibri"/>
              <w:b/>
              <w:bCs/>
              <w:color w:val="000000" w:themeColor="text1"/>
              <w:sz w:val="16"/>
              <w:szCs w:val="16"/>
            </w:rPr>
            <w:t>Division</w:t>
          </w:r>
        </w:p>
      </w:tc>
      <w:tc>
        <w:tcPr>
          <w:tcW w:w="1535" w:type="dxa"/>
          <w:tcMar>
            <w:left w:w="105" w:type="dxa"/>
            <w:right w:w="105" w:type="dxa"/>
          </w:tcMar>
        </w:tcPr>
        <w:p w14:paraId="410AB15F" w14:textId="7EFF0739" w:rsidR="0D8221EF" w:rsidRDefault="0D8221EF" w:rsidP="0D8221EF">
          <w:pPr>
            <w:rPr>
              <w:rFonts w:ascii="Calibri" w:eastAsia="Calibri" w:hAnsi="Calibri" w:cs="Calibri"/>
              <w:color w:val="000000" w:themeColor="text1"/>
              <w:sz w:val="16"/>
              <w:szCs w:val="16"/>
            </w:rPr>
          </w:pPr>
          <w:r w:rsidRPr="0D8221EF">
            <w:rPr>
              <w:rFonts w:ascii="Calibri" w:eastAsia="Calibri" w:hAnsi="Calibri" w:cs="Calibri"/>
              <w:color w:val="000000" w:themeColor="text1"/>
              <w:sz w:val="16"/>
              <w:szCs w:val="16"/>
            </w:rPr>
            <w:t>LCH</w:t>
          </w:r>
        </w:p>
      </w:tc>
    </w:tr>
  </w:tbl>
  <w:p w14:paraId="7F7C9E8D" w14:textId="49F3E25F" w:rsidR="00A67D72" w:rsidRDefault="00A67D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75FB4" w14:textId="564FC77F" w:rsidR="00A67D72" w:rsidRDefault="00A67D72">
    <w:pPr>
      <w:pStyle w:val="Footer"/>
    </w:pPr>
  </w:p>
  <w:p w14:paraId="1045F2FC" w14:textId="080C2E10" w:rsidR="00A67D72" w:rsidRDefault="00A67D72">
    <w:pPr>
      <w:pStyle w:val="Footer"/>
    </w:pPr>
  </w:p>
  <w:p w14:paraId="023D99E7" w14:textId="77777777" w:rsidR="00A67D72" w:rsidRDefault="00A67D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899A9" w14:textId="77777777" w:rsidR="00AB0733" w:rsidRDefault="00AB0733" w:rsidP="00A67D72">
      <w:r>
        <w:separator/>
      </w:r>
    </w:p>
  </w:footnote>
  <w:footnote w:type="continuationSeparator" w:id="0">
    <w:p w14:paraId="5558EE5E" w14:textId="77777777" w:rsidR="00AB0733" w:rsidRDefault="00AB0733" w:rsidP="00A67D72">
      <w:r>
        <w:continuationSeparator/>
      </w:r>
    </w:p>
  </w:footnote>
  <w:footnote w:type="continuationNotice" w:id="1">
    <w:p w14:paraId="2F68F34F" w14:textId="77777777" w:rsidR="00AB0733" w:rsidRDefault="00AB073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5F85A" w14:textId="32477876" w:rsidR="00A67D72" w:rsidRDefault="00A67D72">
    <w:pPr>
      <w:pStyle w:val="Header"/>
    </w:pPr>
  </w:p>
  <w:p w14:paraId="11187348" w14:textId="77777777" w:rsidR="00A67D72" w:rsidRDefault="00A67D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0B031" w14:textId="4332ED5E" w:rsidR="00A67D72" w:rsidRDefault="00A67D72" w:rsidP="00A67D72">
    <w:pPr>
      <w:widowControl w:val="0"/>
      <w:tabs>
        <w:tab w:val="center" w:pos="4513"/>
        <w:tab w:val="right" w:pos="9026"/>
      </w:tabs>
      <w:jc w:val="center"/>
      <w:rPr>
        <w:rFonts w:ascii="Arial" w:hAnsi="Arial" w:cs="Arial"/>
        <w:sz w:val="20"/>
      </w:rPr>
    </w:pPr>
    <w:r w:rsidRPr="00914A9C">
      <w:rPr>
        <w:rFonts w:ascii="Franklin Gothic Book" w:eastAsia="Franklin Gothic Book" w:hAnsi="Franklin Gothic Book" w:cs="Franklin Gothic Book"/>
        <w:noProof/>
        <w:color w:val="231F20"/>
        <w:sz w:val="23"/>
        <w:szCs w:val="23"/>
        <w:lang w:eastAsia="en-GB"/>
      </w:rPr>
      <w:drawing>
        <wp:inline distT="0" distB="0" distL="0" distR="0" wp14:anchorId="1179FDAC" wp14:editId="100559F9">
          <wp:extent cx="777240" cy="682752"/>
          <wp:effectExtent l="0" t="0" r="1016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13C90458" w14:textId="77777777" w:rsidR="00A67D72" w:rsidRPr="00F56F2C" w:rsidRDefault="00A67D72" w:rsidP="00A67D72">
    <w:pPr>
      <w:widowControl w:val="0"/>
      <w:tabs>
        <w:tab w:val="center" w:pos="4513"/>
        <w:tab w:val="right" w:pos="9026"/>
      </w:tabs>
      <w:jc w:val="center"/>
      <w:rPr>
        <w:rFonts w:ascii="Arial" w:hAnsi="Arial" w:cs="Arial"/>
        <w:sz w:val="20"/>
      </w:rPr>
    </w:pPr>
  </w:p>
  <w:p w14:paraId="2144DF08" w14:textId="7C8034EA" w:rsidR="00A67D72" w:rsidRPr="00A67D72" w:rsidRDefault="1B92FC3B" w:rsidP="4C43123F">
    <w:pPr>
      <w:widowControl w:val="0"/>
      <w:tabs>
        <w:tab w:val="center" w:pos="4513"/>
        <w:tab w:val="right" w:pos="9026"/>
      </w:tabs>
      <w:jc w:val="center"/>
      <w:rPr>
        <w:rFonts w:eastAsia="Cambria" w:cstheme="minorBidi"/>
        <w:color w:val="003E44"/>
        <w:lang w:val="en-US"/>
      </w:rPr>
    </w:pPr>
    <w:r w:rsidRPr="1B92FC3B">
      <w:rPr>
        <w:rFonts w:asciiTheme="minorHAnsi" w:hAnsiTheme="minorHAnsi" w:cstheme="minorBidi"/>
        <w:color w:val="003E44"/>
        <w:sz w:val="22"/>
        <w:szCs w:val="22"/>
      </w:rPr>
      <w:t>Library, Culture and Heritage (LCH)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2505F"/>
    <w:multiLevelType w:val="multilevel"/>
    <w:tmpl w:val="3DB24BC2"/>
    <w:lvl w:ilvl="0">
      <w:start w:val="5"/>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EF5038D"/>
    <w:multiLevelType w:val="multilevel"/>
    <w:tmpl w:val="C4A0C66E"/>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CF74913"/>
    <w:multiLevelType w:val="multilevel"/>
    <w:tmpl w:val="58925852"/>
    <w:lvl w:ilvl="0">
      <w:start w:val="1"/>
      <w:numFmt w:val="decimal"/>
      <w:lvlText w:val="%1."/>
      <w:lvlJc w:val="left"/>
      <w:pPr>
        <w:ind w:left="1080" w:hanging="72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306E2A11"/>
    <w:multiLevelType w:val="hybridMultilevel"/>
    <w:tmpl w:val="26DE793A"/>
    <w:lvl w:ilvl="0" w:tplc="08090001">
      <w:start w:val="1"/>
      <w:numFmt w:val="bullet"/>
      <w:lvlText w:val=""/>
      <w:lvlJc w:val="left"/>
      <w:pPr>
        <w:ind w:left="1584" w:hanging="360"/>
      </w:pPr>
      <w:rPr>
        <w:rFonts w:ascii="Symbol" w:hAnsi="Symbol" w:hint="default"/>
      </w:rPr>
    </w:lvl>
    <w:lvl w:ilvl="1" w:tplc="08090003" w:tentative="1">
      <w:start w:val="1"/>
      <w:numFmt w:val="bullet"/>
      <w:lvlText w:val="o"/>
      <w:lvlJc w:val="left"/>
      <w:pPr>
        <w:ind w:left="2304" w:hanging="360"/>
      </w:pPr>
      <w:rPr>
        <w:rFonts w:ascii="Courier New" w:hAnsi="Courier New" w:cs="Courier New" w:hint="default"/>
      </w:rPr>
    </w:lvl>
    <w:lvl w:ilvl="2" w:tplc="08090005" w:tentative="1">
      <w:start w:val="1"/>
      <w:numFmt w:val="bullet"/>
      <w:lvlText w:val=""/>
      <w:lvlJc w:val="left"/>
      <w:pPr>
        <w:ind w:left="3024" w:hanging="360"/>
      </w:pPr>
      <w:rPr>
        <w:rFonts w:ascii="Wingdings" w:hAnsi="Wingdings" w:hint="default"/>
      </w:rPr>
    </w:lvl>
    <w:lvl w:ilvl="3" w:tplc="08090001" w:tentative="1">
      <w:start w:val="1"/>
      <w:numFmt w:val="bullet"/>
      <w:lvlText w:val=""/>
      <w:lvlJc w:val="left"/>
      <w:pPr>
        <w:ind w:left="3744" w:hanging="360"/>
      </w:pPr>
      <w:rPr>
        <w:rFonts w:ascii="Symbol" w:hAnsi="Symbol" w:hint="default"/>
      </w:rPr>
    </w:lvl>
    <w:lvl w:ilvl="4" w:tplc="08090003" w:tentative="1">
      <w:start w:val="1"/>
      <w:numFmt w:val="bullet"/>
      <w:lvlText w:val="o"/>
      <w:lvlJc w:val="left"/>
      <w:pPr>
        <w:ind w:left="4464" w:hanging="360"/>
      </w:pPr>
      <w:rPr>
        <w:rFonts w:ascii="Courier New" w:hAnsi="Courier New" w:cs="Courier New" w:hint="default"/>
      </w:rPr>
    </w:lvl>
    <w:lvl w:ilvl="5" w:tplc="08090005" w:tentative="1">
      <w:start w:val="1"/>
      <w:numFmt w:val="bullet"/>
      <w:lvlText w:val=""/>
      <w:lvlJc w:val="left"/>
      <w:pPr>
        <w:ind w:left="5184" w:hanging="360"/>
      </w:pPr>
      <w:rPr>
        <w:rFonts w:ascii="Wingdings" w:hAnsi="Wingdings" w:hint="default"/>
      </w:rPr>
    </w:lvl>
    <w:lvl w:ilvl="6" w:tplc="08090001" w:tentative="1">
      <w:start w:val="1"/>
      <w:numFmt w:val="bullet"/>
      <w:lvlText w:val=""/>
      <w:lvlJc w:val="left"/>
      <w:pPr>
        <w:ind w:left="5904" w:hanging="360"/>
      </w:pPr>
      <w:rPr>
        <w:rFonts w:ascii="Symbol" w:hAnsi="Symbol" w:hint="default"/>
      </w:rPr>
    </w:lvl>
    <w:lvl w:ilvl="7" w:tplc="08090003" w:tentative="1">
      <w:start w:val="1"/>
      <w:numFmt w:val="bullet"/>
      <w:lvlText w:val="o"/>
      <w:lvlJc w:val="left"/>
      <w:pPr>
        <w:ind w:left="6624" w:hanging="360"/>
      </w:pPr>
      <w:rPr>
        <w:rFonts w:ascii="Courier New" w:hAnsi="Courier New" w:cs="Courier New" w:hint="default"/>
      </w:rPr>
    </w:lvl>
    <w:lvl w:ilvl="8" w:tplc="08090005" w:tentative="1">
      <w:start w:val="1"/>
      <w:numFmt w:val="bullet"/>
      <w:lvlText w:val=""/>
      <w:lvlJc w:val="left"/>
      <w:pPr>
        <w:ind w:left="7344" w:hanging="360"/>
      </w:pPr>
      <w:rPr>
        <w:rFonts w:ascii="Wingdings" w:hAnsi="Wingdings" w:hint="default"/>
      </w:rPr>
    </w:lvl>
  </w:abstractNum>
  <w:abstractNum w:abstractNumId="4" w15:restartNumberingAfterBreak="0">
    <w:nsid w:val="395B1056"/>
    <w:multiLevelType w:val="multilevel"/>
    <w:tmpl w:val="CDD86C24"/>
    <w:lvl w:ilvl="0">
      <w:start w:val="5"/>
      <w:numFmt w:val="decimal"/>
      <w:lvlText w:val="%1"/>
      <w:lvlJc w:val="left"/>
      <w:pPr>
        <w:ind w:left="360" w:hanging="360"/>
      </w:pPr>
      <w:rPr>
        <w:rFonts w:hint="default"/>
      </w:rPr>
    </w:lvl>
    <w:lvl w:ilvl="1">
      <w:start w:val="6"/>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4B250FF2"/>
    <w:multiLevelType w:val="multilevel"/>
    <w:tmpl w:val="7550064E"/>
    <w:lvl w:ilvl="0">
      <w:start w:val="1"/>
      <w:numFmt w:val="decimal"/>
      <w:lvlText w:val="%1."/>
      <w:lvlJc w:val="left"/>
      <w:pPr>
        <w:ind w:left="360" w:hanging="360"/>
      </w:pPr>
    </w:lvl>
    <w:lvl w:ilvl="1">
      <w:start w:val="1"/>
      <w:numFmt w:val="decimal"/>
      <w:lvlText w:val="%1.%2."/>
      <w:lvlJc w:val="left"/>
      <w:pPr>
        <w:ind w:left="792" w:hanging="432"/>
      </w:pPr>
      <w:rPr>
        <w:b w:val="0"/>
        <w:bCs w:val="0"/>
      </w:rPr>
    </w:lvl>
    <w:lvl w:ilvl="2">
      <w:start w:val="1"/>
      <w:numFmt w:val="decimal"/>
      <w:lvlText w:val="%1.%2.%3."/>
      <w:lvlJc w:val="left"/>
      <w:pPr>
        <w:ind w:left="1224" w:hanging="504"/>
      </w:pPr>
      <w:rPr>
        <w:b w:val="0"/>
        <w:b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B031F0A"/>
    <w:multiLevelType w:val="hybridMultilevel"/>
    <w:tmpl w:val="FF9E1D24"/>
    <w:lvl w:ilvl="0" w:tplc="08090001">
      <w:start w:val="1"/>
      <w:numFmt w:val="bullet"/>
      <w:lvlText w:val=""/>
      <w:lvlJc w:val="left"/>
      <w:pPr>
        <w:ind w:left="1944" w:hanging="360"/>
      </w:pPr>
      <w:rPr>
        <w:rFonts w:ascii="Symbol" w:hAnsi="Symbol" w:hint="default"/>
      </w:rPr>
    </w:lvl>
    <w:lvl w:ilvl="1" w:tplc="08090003" w:tentative="1">
      <w:start w:val="1"/>
      <w:numFmt w:val="bullet"/>
      <w:lvlText w:val="o"/>
      <w:lvlJc w:val="left"/>
      <w:pPr>
        <w:ind w:left="2664" w:hanging="360"/>
      </w:pPr>
      <w:rPr>
        <w:rFonts w:ascii="Courier New" w:hAnsi="Courier New" w:cs="Courier New" w:hint="default"/>
      </w:rPr>
    </w:lvl>
    <w:lvl w:ilvl="2" w:tplc="08090005" w:tentative="1">
      <w:start w:val="1"/>
      <w:numFmt w:val="bullet"/>
      <w:lvlText w:val=""/>
      <w:lvlJc w:val="left"/>
      <w:pPr>
        <w:ind w:left="3384" w:hanging="360"/>
      </w:pPr>
      <w:rPr>
        <w:rFonts w:ascii="Wingdings" w:hAnsi="Wingdings" w:hint="default"/>
      </w:rPr>
    </w:lvl>
    <w:lvl w:ilvl="3" w:tplc="08090001" w:tentative="1">
      <w:start w:val="1"/>
      <w:numFmt w:val="bullet"/>
      <w:lvlText w:val=""/>
      <w:lvlJc w:val="left"/>
      <w:pPr>
        <w:ind w:left="4104" w:hanging="360"/>
      </w:pPr>
      <w:rPr>
        <w:rFonts w:ascii="Symbol" w:hAnsi="Symbol" w:hint="default"/>
      </w:rPr>
    </w:lvl>
    <w:lvl w:ilvl="4" w:tplc="08090003" w:tentative="1">
      <w:start w:val="1"/>
      <w:numFmt w:val="bullet"/>
      <w:lvlText w:val="o"/>
      <w:lvlJc w:val="left"/>
      <w:pPr>
        <w:ind w:left="4824" w:hanging="360"/>
      </w:pPr>
      <w:rPr>
        <w:rFonts w:ascii="Courier New" w:hAnsi="Courier New" w:cs="Courier New" w:hint="default"/>
      </w:rPr>
    </w:lvl>
    <w:lvl w:ilvl="5" w:tplc="08090005" w:tentative="1">
      <w:start w:val="1"/>
      <w:numFmt w:val="bullet"/>
      <w:lvlText w:val=""/>
      <w:lvlJc w:val="left"/>
      <w:pPr>
        <w:ind w:left="5544" w:hanging="360"/>
      </w:pPr>
      <w:rPr>
        <w:rFonts w:ascii="Wingdings" w:hAnsi="Wingdings" w:hint="default"/>
      </w:rPr>
    </w:lvl>
    <w:lvl w:ilvl="6" w:tplc="08090001" w:tentative="1">
      <w:start w:val="1"/>
      <w:numFmt w:val="bullet"/>
      <w:lvlText w:val=""/>
      <w:lvlJc w:val="left"/>
      <w:pPr>
        <w:ind w:left="6264" w:hanging="360"/>
      </w:pPr>
      <w:rPr>
        <w:rFonts w:ascii="Symbol" w:hAnsi="Symbol" w:hint="default"/>
      </w:rPr>
    </w:lvl>
    <w:lvl w:ilvl="7" w:tplc="08090003" w:tentative="1">
      <w:start w:val="1"/>
      <w:numFmt w:val="bullet"/>
      <w:lvlText w:val="o"/>
      <w:lvlJc w:val="left"/>
      <w:pPr>
        <w:ind w:left="6984" w:hanging="360"/>
      </w:pPr>
      <w:rPr>
        <w:rFonts w:ascii="Courier New" w:hAnsi="Courier New" w:cs="Courier New" w:hint="default"/>
      </w:rPr>
    </w:lvl>
    <w:lvl w:ilvl="8" w:tplc="08090005" w:tentative="1">
      <w:start w:val="1"/>
      <w:numFmt w:val="bullet"/>
      <w:lvlText w:val=""/>
      <w:lvlJc w:val="left"/>
      <w:pPr>
        <w:ind w:left="7704" w:hanging="360"/>
      </w:pPr>
      <w:rPr>
        <w:rFonts w:ascii="Wingdings" w:hAnsi="Wingdings" w:hint="default"/>
      </w:rPr>
    </w:lvl>
  </w:abstractNum>
  <w:abstractNum w:abstractNumId="7" w15:restartNumberingAfterBreak="0">
    <w:nsid w:val="7F1758CB"/>
    <w:multiLevelType w:val="multilevel"/>
    <w:tmpl w:val="51F23C6E"/>
    <w:lvl w:ilvl="0">
      <w:start w:val="5"/>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2032337817">
    <w:abstractNumId w:val="1"/>
  </w:num>
  <w:num w:numId="2" w16cid:durableId="2010862615">
    <w:abstractNumId w:val="5"/>
  </w:num>
  <w:num w:numId="3" w16cid:durableId="673611268">
    <w:abstractNumId w:val="2"/>
  </w:num>
  <w:num w:numId="4" w16cid:durableId="1509250658">
    <w:abstractNumId w:val="3"/>
  </w:num>
  <w:num w:numId="5" w16cid:durableId="941108262">
    <w:abstractNumId w:val="6"/>
  </w:num>
  <w:num w:numId="6" w16cid:durableId="1150562786">
    <w:abstractNumId w:val="7"/>
  </w:num>
  <w:num w:numId="7" w16cid:durableId="194926023">
    <w:abstractNumId w:val="4"/>
  </w:num>
  <w:num w:numId="8" w16cid:durableId="1884754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D72"/>
    <w:rsid w:val="00002CF2"/>
    <w:rsid w:val="000662EB"/>
    <w:rsid w:val="000B4106"/>
    <w:rsid w:val="000C24DF"/>
    <w:rsid w:val="000E4579"/>
    <w:rsid w:val="000F5ED2"/>
    <w:rsid w:val="001058FF"/>
    <w:rsid w:val="00112A9C"/>
    <w:rsid w:val="00112FCB"/>
    <w:rsid w:val="00114B27"/>
    <w:rsid w:val="001551D7"/>
    <w:rsid w:val="00167FB8"/>
    <w:rsid w:val="001837BB"/>
    <w:rsid w:val="001954FA"/>
    <w:rsid w:val="001B6B93"/>
    <w:rsid w:val="001E1F92"/>
    <w:rsid w:val="001F0071"/>
    <w:rsid w:val="001F6BED"/>
    <w:rsid w:val="00200460"/>
    <w:rsid w:val="002110AD"/>
    <w:rsid w:val="00216B6A"/>
    <w:rsid w:val="00220909"/>
    <w:rsid w:val="00247C8D"/>
    <w:rsid w:val="00264EEC"/>
    <w:rsid w:val="00283915"/>
    <w:rsid w:val="002B149E"/>
    <w:rsid w:val="002C5CE9"/>
    <w:rsid w:val="002D3FA8"/>
    <w:rsid w:val="002E54FE"/>
    <w:rsid w:val="002F10C9"/>
    <w:rsid w:val="003750D6"/>
    <w:rsid w:val="00386895"/>
    <w:rsid w:val="003A1243"/>
    <w:rsid w:val="003C39F1"/>
    <w:rsid w:val="004315F8"/>
    <w:rsid w:val="00447DAF"/>
    <w:rsid w:val="00466733"/>
    <w:rsid w:val="00470F9A"/>
    <w:rsid w:val="00474F19"/>
    <w:rsid w:val="00483948"/>
    <w:rsid w:val="004867E6"/>
    <w:rsid w:val="004A38F0"/>
    <w:rsid w:val="004A7A15"/>
    <w:rsid w:val="004D1F02"/>
    <w:rsid w:val="004E0E84"/>
    <w:rsid w:val="00506298"/>
    <w:rsid w:val="00506E08"/>
    <w:rsid w:val="0050704B"/>
    <w:rsid w:val="00516790"/>
    <w:rsid w:val="00531839"/>
    <w:rsid w:val="005823C6"/>
    <w:rsid w:val="00594B4E"/>
    <w:rsid w:val="005B7690"/>
    <w:rsid w:val="005D4B6C"/>
    <w:rsid w:val="006063B3"/>
    <w:rsid w:val="00641995"/>
    <w:rsid w:val="00644F80"/>
    <w:rsid w:val="0064531C"/>
    <w:rsid w:val="00655DAD"/>
    <w:rsid w:val="00662A8B"/>
    <w:rsid w:val="006648E5"/>
    <w:rsid w:val="00672389"/>
    <w:rsid w:val="00680599"/>
    <w:rsid w:val="00694AFB"/>
    <w:rsid w:val="006A120D"/>
    <w:rsid w:val="006A7266"/>
    <w:rsid w:val="006B0587"/>
    <w:rsid w:val="006D01AD"/>
    <w:rsid w:val="006E60D3"/>
    <w:rsid w:val="00706635"/>
    <w:rsid w:val="00707803"/>
    <w:rsid w:val="00780260"/>
    <w:rsid w:val="007838BE"/>
    <w:rsid w:val="007A30F6"/>
    <w:rsid w:val="007B3E17"/>
    <w:rsid w:val="007E6650"/>
    <w:rsid w:val="007F2318"/>
    <w:rsid w:val="00835548"/>
    <w:rsid w:val="00874248"/>
    <w:rsid w:val="0088985E"/>
    <w:rsid w:val="008940B0"/>
    <w:rsid w:val="008D1B5F"/>
    <w:rsid w:val="008F2811"/>
    <w:rsid w:val="008F7EBB"/>
    <w:rsid w:val="009309FC"/>
    <w:rsid w:val="009372CC"/>
    <w:rsid w:val="00941A68"/>
    <w:rsid w:val="00962FC9"/>
    <w:rsid w:val="0096702A"/>
    <w:rsid w:val="00967207"/>
    <w:rsid w:val="0097005E"/>
    <w:rsid w:val="00976E3F"/>
    <w:rsid w:val="00981BF8"/>
    <w:rsid w:val="00985EAF"/>
    <w:rsid w:val="009C6C21"/>
    <w:rsid w:val="009C74C7"/>
    <w:rsid w:val="009E0658"/>
    <w:rsid w:val="00A35BE1"/>
    <w:rsid w:val="00A4016B"/>
    <w:rsid w:val="00A424D4"/>
    <w:rsid w:val="00A43174"/>
    <w:rsid w:val="00A67D72"/>
    <w:rsid w:val="00A77C17"/>
    <w:rsid w:val="00A9713E"/>
    <w:rsid w:val="00AB003D"/>
    <w:rsid w:val="00AB0733"/>
    <w:rsid w:val="00AC675C"/>
    <w:rsid w:val="00AE1249"/>
    <w:rsid w:val="00B07DD5"/>
    <w:rsid w:val="00B1468D"/>
    <w:rsid w:val="00B42E85"/>
    <w:rsid w:val="00B523DD"/>
    <w:rsid w:val="00B53BE8"/>
    <w:rsid w:val="00B54754"/>
    <w:rsid w:val="00B60F2A"/>
    <w:rsid w:val="00B61443"/>
    <w:rsid w:val="00B75AFB"/>
    <w:rsid w:val="00B92201"/>
    <w:rsid w:val="00BA3FD6"/>
    <w:rsid w:val="00BB1B0C"/>
    <w:rsid w:val="00BB3A9F"/>
    <w:rsid w:val="00BD515E"/>
    <w:rsid w:val="00BE145B"/>
    <w:rsid w:val="00BE3483"/>
    <w:rsid w:val="00BE71B6"/>
    <w:rsid w:val="00BF4584"/>
    <w:rsid w:val="00C20141"/>
    <w:rsid w:val="00C42AEF"/>
    <w:rsid w:val="00C7171A"/>
    <w:rsid w:val="00CD77F8"/>
    <w:rsid w:val="00D049D2"/>
    <w:rsid w:val="00D04CE4"/>
    <w:rsid w:val="00D5054A"/>
    <w:rsid w:val="00D557CD"/>
    <w:rsid w:val="00D60B98"/>
    <w:rsid w:val="00D733AD"/>
    <w:rsid w:val="00D7657A"/>
    <w:rsid w:val="00D858FB"/>
    <w:rsid w:val="00DA1DB1"/>
    <w:rsid w:val="00DE6ED6"/>
    <w:rsid w:val="00DF5327"/>
    <w:rsid w:val="00E004D9"/>
    <w:rsid w:val="00E37D29"/>
    <w:rsid w:val="00E42611"/>
    <w:rsid w:val="00E66310"/>
    <w:rsid w:val="00E874A1"/>
    <w:rsid w:val="00EF150D"/>
    <w:rsid w:val="00F00982"/>
    <w:rsid w:val="00F37869"/>
    <w:rsid w:val="00F4133A"/>
    <w:rsid w:val="00F4532B"/>
    <w:rsid w:val="00F6544F"/>
    <w:rsid w:val="00F67011"/>
    <w:rsid w:val="00F678EC"/>
    <w:rsid w:val="00F73C42"/>
    <w:rsid w:val="00F75CC5"/>
    <w:rsid w:val="00FA260E"/>
    <w:rsid w:val="00FE1DF4"/>
    <w:rsid w:val="0195C046"/>
    <w:rsid w:val="023571FA"/>
    <w:rsid w:val="034B1F35"/>
    <w:rsid w:val="03561698"/>
    <w:rsid w:val="03C80832"/>
    <w:rsid w:val="03D9056A"/>
    <w:rsid w:val="048E9117"/>
    <w:rsid w:val="052D2AB5"/>
    <w:rsid w:val="057666DD"/>
    <w:rsid w:val="068D3E4E"/>
    <w:rsid w:val="0719AD6F"/>
    <w:rsid w:val="07ADDD8A"/>
    <w:rsid w:val="07E7DEA9"/>
    <w:rsid w:val="082BEDF7"/>
    <w:rsid w:val="08C1A25A"/>
    <w:rsid w:val="0912A276"/>
    <w:rsid w:val="09F646B4"/>
    <w:rsid w:val="0A36D85D"/>
    <w:rsid w:val="0BBDC361"/>
    <w:rsid w:val="0C592984"/>
    <w:rsid w:val="0C5F617E"/>
    <w:rsid w:val="0D36C906"/>
    <w:rsid w:val="0D75D577"/>
    <w:rsid w:val="0D8221EF"/>
    <w:rsid w:val="0E11652A"/>
    <w:rsid w:val="0F180953"/>
    <w:rsid w:val="10347570"/>
    <w:rsid w:val="1065F197"/>
    <w:rsid w:val="11BEB500"/>
    <w:rsid w:val="12225851"/>
    <w:rsid w:val="1341D1D8"/>
    <w:rsid w:val="1398FA66"/>
    <w:rsid w:val="14231AD2"/>
    <w:rsid w:val="14920939"/>
    <w:rsid w:val="157D9CF2"/>
    <w:rsid w:val="15C90BEE"/>
    <w:rsid w:val="1655BF9F"/>
    <w:rsid w:val="16573858"/>
    <w:rsid w:val="168B5F73"/>
    <w:rsid w:val="170A7D87"/>
    <w:rsid w:val="17E7A581"/>
    <w:rsid w:val="180A9719"/>
    <w:rsid w:val="18642225"/>
    <w:rsid w:val="190EFCEA"/>
    <w:rsid w:val="1971D855"/>
    <w:rsid w:val="19D07163"/>
    <w:rsid w:val="19F387FF"/>
    <w:rsid w:val="1A257D81"/>
    <w:rsid w:val="1A8363B8"/>
    <w:rsid w:val="1AA23B63"/>
    <w:rsid w:val="1AAE38AC"/>
    <w:rsid w:val="1B0D012F"/>
    <w:rsid w:val="1B5D3021"/>
    <w:rsid w:val="1B92FC3B"/>
    <w:rsid w:val="1BD24F13"/>
    <w:rsid w:val="1CB09904"/>
    <w:rsid w:val="1CFC0E19"/>
    <w:rsid w:val="1D72F67A"/>
    <w:rsid w:val="1E20717C"/>
    <w:rsid w:val="1E266A71"/>
    <w:rsid w:val="1E8A11D0"/>
    <w:rsid w:val="1EDA7551"/>
    <w:rsid w:val="1F633FC5"/>
    <w:rsid w:val="1FCD7282"/>
    <w:rsid w:val="1FE5958A"/>
    <w:rsid w:val="1FE792BC"/>
    <w:rsid w:val="20324DC7"/>
    <w:rsid w:val="208903C2"/>
    <w:rsid w:val="21023DBF"/>
    <w:rsid w:val="216D8135"/>
    <w:rsid w:val="21C8FC2F"/>
    <w:rsid w:val="22089048"/>
    <w:rsid w:val="2211416C"/>
    <w:rsid w:val="2309D912"/>
    <w:rsid w:val="2450AA88"/>
    <w:rsid w:val="248A7D50"/>
    <w:rsid w:val="24FB2884"/>
    <w:rsid w:val="25049181"/>
    <w:rsid w:val="26A3B39A"/>
    <w:rsid w:val="26B647FD"/>
    <w:rsid w:val="26E5C79C"/>
    <w:rsid w:val="281F333F"/>
    <w:rsid w:val="28248544"/>
    <w:rsid w:val="289F70C9"/>
    <w:rsid w:val="28A21AC6"/>
    <w:rsid w:val="29644051"/>
    <w:rsid w:val="299E2B90"/>
    <w:rsid w:val="2A5BAFF3"/>
    <w:rsid w:val="2B9A9DE8"/>
    <w:rsid w:val="2BBDCC12"/>
    <w:rsid w:val="2CAE2CB5"/>
    <w:rsid w:val="2D5DB950"/>
    <w:rsid w:val="2DCB923F"/>
    <w:rsid w:val="2E11DCF7"/>
    <w:rsid w:val="2E5D20CE"/>
    <w:rsid w:val="2F284ED5"/>
    <w:rsid w:val="2F44788B"/>
    <w:rsid w:val="2F84A6AF"/>
    <w:rsid w:val="2FA39B34"/>
    <w:rsid w:val="2FF77052"/>
    <w:rsid w:val="32FBFF33"/>
    <w:rsid w:val="332A37BC"/>
    <w:rsid w:val="341E3E13"/>
    <w:rsid w:val="34270AF4"/>
    <w:rsid w:val="3439DECF"/>
    <w:rsid w:val="34CF5082"/>
    <w:rsid w:val="353E0368"/>
    <w:rsid w:val="3541F94B"/>
    <w:rsid w:val="3544AE40"/>
    <w:rsid w:val="35C6B561"/>
    <w:rsid w:val="36F851EC"/>
    <w:rsid w:val="3A680892"/>
    <w:rsid w:val="3A888641"/>
    <w:rsid w:val="3AB81AFD"/>
    <w:rsid w:val="3B127D64"/>
    <w:rsid w:val="3BDE1BF6"/>
    <w:rsid w:val="3C78D069"/>
    <w:rsid w:val="3CF5C635"/>
    <w:rsid w:val="3D643501"/>
    <w:rsid w:val="3E120995"/>
    <w:rsid w:val="3F3E5636"/>
    <w:rsid w:val="401292B1"/>
    <w:rsid w:val="4091353C"/>
    <w:rsid w:val="40CAA368"/>
    <w:rsid w:val="410DBAAD"/>
    <w:rsid w:val="41C31E6C"/>
    <w:rsid w:val="423C55FE"/>
    <w:rsid w:val="42D5ECD5"/>
    <w:rsid w:val="43A946F6"/>
    <w:rsid w:val="43AB46C7"/>
    <w:rsid w:val="43CC8600"/>
    <w:rsid w:val="44C74121"/>
    <w:rsid w:val="44D6057C"/>
    <w:rsid w:val="44F63A5B"/>
    <w:rsid w:val="45699D70"/>
    <w:rsid w:val="4590FA00"/>
    <w:rsid w:val="45FC7583"/>
    <w:rsid w:val="45FED9AA"/>
    <w:rsid w:val="460452EA"/>
    <w:rsid w:val="4677A9FF"/>
    <w:rsid w:val="46C862B0"/>
    <w:rsid w:val="47D67808"/>
    <w:rsid w:val="47E7402A"/>
    <w:rsid w:val="48811920"/>
    <w:rsid w:val="49279CD6"/>
    <w:rsid w:val="4947324C"/>
    <w:rsid w:val="49DDC9E9"/>
    <w:rsid w:val="4A7F92B1"/>
    <w:rsid w:val="4AA697AB"/>
    <w:rsid w:val="4C232B01"/>
    <w:rsid w:val="4C43123F"/>
    <w:rsid w:val="4C926DB7"/>
    <w:rsid w:val="4D16E889"/>
    <w:rsid w:val="4D448772"/>
    <w:rsid w:val="4D58A8DF"/>
    <w:rsid w:val="4D6B6719"/>
    <w:rsid w:val="4DEDA2DC"/>
    <w:rsid w:val="4E1F780C"/>
    <w:rsid w:val="4E53EE45"/>
    <w:rsid w:val="4F5EE8AB"/>
    <w:rsid w:val="4F65476E"/>
    <w:rsid w:val="501EC6C5"/>
    <w:rsid w:val="5097F267"/>
    <w:rsid w:val="51000719"/>
    <w:rsid w:val="513CCE47"/>
    <w:rsid w:val="51655281"/>
    <w:rsid w:val="51A84AA0"/>
    <w:rsid w:val="528546D2"/>
    <w:rsid w:val="52A0A43F"/>
    <w:rsid w:val="52BECE08"/>
    <w:rsid w:val="538232BE"/>
    <w:rsid w:val="541D7523"/>
    <w:rsid w:val="54386651"/>
    <w:rsid w:val="547524DF"/>
    <w:rsid w:val="566BEA1A"/>
    <w:rsid w:val="57406C8D"/>
    <w:rsid w:val="57CE433A"/>
    <w:rsid w:val="58B99D12"/>
    <w:rsid w:val="595E24C1"/>
    <w:rsid w:val="5A023126"/>
    <w:rsid w:val="5CF1E755"/>
    <w:rsid w:val="5EFD1DF3"/>
    <w:rsid w:val="60249C9F"/>
    <w:rsid w:val="60DFCA3F"/>
    <w:rsid w:val="617C94F7"/>
    <w:rsid w:val="61D9BDCD"/>
    <w:rsid w:val="62B6EA9A"/>
    <w:rsid w:val="62E3CD76"/>
    <w:rsid w:val="631144C6"/>
    <w:rsid w:val="638A1536"/>
    <w:rsid w:val="63DDFE51"/>
    <w:rsid w:val="651653E3"/>
    <w:rsid w:val="65C554D9"/>
    <w:rsid w:val="65DBA83E"/>
    <w:rsid w:val="6683A6EB"/>
    <w:rsid w:val="66FE1E3A"/>
    <w:rsid w:val="67CF0A22"/>
    <w:rsid w:val="682EDA83"/>
    <w:rsid w:val="6A2006A3"/>
    <w:rsid w:val="6A3F7E1B"/>
    <w:rsid w:val="6A93A662"/>
    <w:rsid w:val="6AEF4ADD"/>
    <w:rsid w:val="6B13B428"/>
    <w:rsid w:val="6B5B169B"/>
    <w:rsid w:val="6BE5AA7B"/>
    <w:rsid w:val="6BE91BDB"/>
    <w:rsid w:val="6C8495C2"/>
    <w:rsid w:val="6CE75657"/>
    <w:rsid w:val="6D18FB4A"/>
    <w:rsid w:val="6D4CDE56"/>
    <w:rsid w:val="6FDB55EE"/>
    <w:rsid w:val="6FE2A5F7"/>
    <w:rsid w:val="70E50777"/>
    <w:rsid w:val="7119CF0F"/>
    <w:rsid w:val="723E8F79"/>
    <w:rsid w:val="7320CD28"/>
    <w:rsid w:val="73D44331"/>
    <w:rsid w:val="7419BBD7"/>
    <w:rsid w:val="7516A298"/>
    <w:rsid w:val="752B6AD9"/>
    <w:rsid w:val="764655C2"/>
    <w:rsid w:val="778CA7A7"/>
    <w:rsid w:val="78179262"/>
    <w:rsid w:val="79F85CC1"/>
    <w:rsid w:val="7AA95B98"/>
    <w:rsid w:val="7C2E07BC"/>
    <w:rsid w:val="7C3E27C6"/>
    <w:rsid w:val="7D320476"/>
    <w:rsid w:val="7D3C9864"/>
    <w:rsid w:val="7DDF2DA9"/>
    <w:rsid w:val="7E147808"/>
    <w:rsid w:val="7E5549C8"/>
    <w:rsid w:val="7F330AB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E6451C"/>
  <w15:chartTrackingRefBased/>
  <w15:docId w15:val="{C9645888-B182-470D-8819-386892717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D72"/>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7D72"/>
    <w:pPr>
      <w:tabs>
        <w:tab w:val="center" w:pos="4513"/>
        <w:tab w:val="right" w:pos="9026"/>
      </w:tabs>
    </w:pPr>
    <w:rPr>
      <w:rFonts w:asciiTheme="minorHAnsi" w:eastAsiaTheme="minorEastAsia" w:hAnsiTheme="minorHAnsi" w:cstheme="minorBidi"/>
      <w:sz w:val="22"/>
      <w:szCs w:val="22"/>
      <w:lang w:eastAsia="zh-CN"/>
    </w:rPr>
  </w:style>
  <w:style w:type="character" w:customStyle="1" w:styleId="HeaderChar">
    <w:name w:val="Header Char"/>
    <w:basedOn w:val="DefaultParagraphFont"/>
    <w:link w:val="Header"/>
    <w:uiPriority w:val="99"/>
    <w:rsid w:val="00A67D72"/>
  </w:style>
  <w:style w:type="paragraph" w:styleId="Footer">
    <w:name w:val="footer"/>
    <w:basedOn w:val="Normal"/>
    <w:link w:val="FooterChar"/>
    <w:uiPriority w:val="99"/>
    <w:unhideWhenUsed/>
    <w:rsid w:val="00A67D72"/>
    <w:pPr>
      <w:tabs>
        <w:tab w:val="center" w:pos="4513"/>
        <w:tab w:val="right" w:pos="9026"/>
      </w:tabs>
    </w:pPr>
    <w:rPr>
      <w:rFonts w:asciiTheme="minorHAnsi" w:eastAsiaTheme="minorEastAsia" w:hAnsiTheme="minorHAnsi" w:cstheme="minorBidi"/>
      <w:sz w:val="22"/>
      <w:szCs w:val="22"/>
      <w:lang w:eastAsia="zh-CN"/>
    </w:rPr>
  </w:style>
  <w:style w:type="character" w:customStyle="1" w:styleId="FooterChar">
    <w:name w:val="Footer Char"/>
    <w:basedOn w:val="DefaultParagraphFont"/>
    <w:link w:val="Footer"/>
    <w:uiPriority w:val="99"/>
    <w:rsid w:val="00A67D72"/>
  </w:style>
  <w:style w:type="paragraph" w:styleId="BalloonText">
    <w:name w:val="Balloon Text"/>
    <w:basedOn w:val="Normal"/>
    <w:link w:val="BalloonTextChar"/>
    <w:uiPriority w:val="99"/>
    <w:semiHidden/>
    <w:unhideWhenUsed/>
    <w:rsid w:val="00A67D72"/>
    <w:rPr>
      <w:rFonts w:ascii="Segoe UI" w:eastAsiaTheme="minorEastAsia" w:hAnsi="Segoe UI" w:cs="Segoe UI"/>
      <w:sz w:val="18"/>
      <w:szCs w:val="18"/>
      <w:lang w:eastAsia="zh-CN"/>
    </w:rPr>
  </w:style>
  <w:style w:type="character" w:customStyle="1" w:styleId="BalloonTextChar">
    <w:name w:val="Balloon Text Char"/>
    <w:basedOn w:val="DefaultParagraphFont"/>
    <w:link w:val="BalloonText"/>
    <w:uiPriority w:val="99"/>
    <w:semiHidden/>
    <w:rsid w:val="00A67D72"/>
    <w:rPr>
      <w:rFonts w:ascii="Segoe UI" w:hAnsi="Segoe UI" w:cs="Segoe UI"/>
      <w:sz w:val="18"/>
      <w:szCs w:val="18"/>
    </w:rPr>
  </w:style>
  <w:style w:type="paragraph" w:styleId="ListParagraph">
    <w:name w:val="List Paragraph"/>
    <w:basedOn w:val="Normal"/>
    <w:uiPriority w:val="34"/>
    <w:qFormat/>
    <w:rsid w:val="00A67D72"/>
    <w:pPr>
      <w:ind w:left="720"/>
      <w:contextualSpacing/>
    </w:pPr>
  </w:style>
  <w:style w:type="character" w:styleId="CommentReference">
    <w:name w:val="annotation reference"/>
    <w:basedOn w:val="DefaultParagraphFont"/>
    <w:uiPriority w:val="99"/>
    <w:semiHidden/>
    <w:unhideWhenUsed/>
    <w:rsid w:val="00A67D72"/>
    <w:rPr>
      <w:sz w:val="16"/>
      <w:szCs w:val="16"/>
    </w:rPr>
  </w:style>
  <w:style w:type="paragraph" w:styleId="CommentText">
    <w:name w:val="annotation text"/>
    <w:basedOn w:val="Normal"/>
    <w:link w:val="CommentTextChar"/>
    <w:uiPriority w:val="99"/>
    <w:unhideWhenUsed/>
    <w:rsid w:val="00A67D72"/>
    <w:rPr>
      <w:sz w:val="20"/>
    </w:rPr>
  </w:style>
  <w:style w:type="character" w:customStyle="1" w:styleId="CommentTextChar">
    <w:name w:val="Comment Text Char"/>
    <w:basedOn w:val="DefaultParagraphFont"/>
    <w:link w:val="CommentText"/>
    <w:uiPriority w:val="99"/>
    <w:rsid w:val="00A67D72"/>
    <w:rPr>
      <w:rFonts w:ascii="Times New Roman" w:eastAsia="Times New Roman" w:hAnsi="Times New Roman" w:cs="Times New Roman"/>
      <w:sz w:val="20"/>
      <w:szCs w:val="20"/>
      <w:lang w:eastAsia="en-US"/>
    </w:rPr>
  </w:style>
  <w:style w:type="table" w:styleId="TableGrid">
    <w:name w:val="Table Grid"/>
    <w:basedOn w:val="TableNormal"/>
    <w:uiPriority w:val="39"/>
    <w:rsid w:val="00A67D72"/>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00982"/>
    <w:rPr>
      <w:b/>
      <w:bCs/>
    </w:rPr>
  </w:style>
  <w:style w:type="character" w:customStyle="1" w:styleId="CommentSubjectChar">
    <w:name w:val="Comment Subject Char"/>
    <w:basedOn w:val="CommentTextChar"/>
    <w:link w:val="CommentSubject"/>
    <w:uiPriority w:val="99"/>
    <w:semiHidden/>
    <w:rsid w:val="00F00982"/>
    <w:rPr>
      <w:rFonts w:ascii="Times New Roman" w:eastAsia="Times New Roman" w:hAnsi="Times New Roman" w:cs="Times New Roman"/>
      <w:b/>
      <w:bCs/>
      <w:sz w:val="20"/>
      <w:szCs w:val="20"/>
      <w:lang w:eastAsia="en-US"/>
    </w:rPr>
  </w:style>
  <w:style w:type="character" w:styleId="Hyperlink">
    <w:name w:val="Hyperlink"/>
    <w:basedOn w:val="DefaultParagraphFont"/>
    <w:uiPriority w:val="99"/>
    <w:unhideWhenUsed/>
    <w:rsid w:val="00644F80"/>
    <w:rPr>
      <w:color w:val="0563C1" w:themeColor="hyperlink"/>
      <w:u w:val="single"/>
    </w:rPr>
  </w:style>
  <w:style w:type="character" w:styleId="UnresolvedMention">
    <w:name w:val="Unresolved Mention"/>
    <w:basedOn w:val="DefaultParagraphFont"/>
    <w:uiPriority w:val="99"/>
    <w:semiHidden/>
    <w:unhideWhenUsed/>
    <w:rsid w:val="00644F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hm554\Downloads\Are%20there%20any%20concerns%20about%20the%20event%20content%20which%20might%20breach%20the%20University&#8217;s%20Freedom%20of%20Speech%20Code%20of%20Practice%3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ussex.ac.uk/ogs/policies/external-speaker"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8EB2F2447E7D64C9A652E91FE5FBB1B" ma:contentTypeVersion="12" ma:contentTypeDescription="Create a new document." ma:contentTypeScope="" ma:versionID="30c67d0e4a262d78f6d793af4f1faa9d">
  <xsd:schema xmlns:xsd="http://www.w3.org/2001/XMLSchema" xmlns:xs="http://www.w3.org/2001/XMLSchema" xmlns:p="http://schemas.microsoft.com/office/2006/metadata/properties" xmlns:ns2="3ea020e1-ab9d-4d83-b230-181fadc6f8ff" xmlns:ns3="718b319b-e91b-44f3-936c-f779ff88604a" targetNamespace="http://schemas.microsoft.com/office/2006/metadata/properties" ma:root="true" ma:fieldsID="4349212ce0bf1a322a1b4376253a6c12" ns2:_="" ns3:_="">
    <xsd:import namespace="3ea020e1-ab9d-4d83-b230-181fadc6f8ff"/>
    <xsd:import namespace="718b319b-e91b-44f3-936c-f779ff88604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a020e1-ab9d-4d83-b230-181fadc6f8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b6bf3c9-4c8d-4044-b3cb-61f678f1884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8b319b-e91b-44f3-936c-f779ff8860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dbae3a8-15d4-4868-b24c-12d245113cf6}" ma:internalName="TaxCatchAll" ma:showField="CatchAllData" ma:web="718b319b-e91b-44f3-936c-f779ff8860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ea020e1-ab9d-4d83-b230-181fadc6f8ff">
      <Terms xmlns="http://schemas.microsoft.com/office/infopath/2007/PartnerControls"/>
    </lcf76f155ced4ddcb4097134ff3c332f>
    <TaxCatchAll xmlns="718b319b-e91b-44f3-936c-f779ff88604a" xsi:nil="true"/>
  </documentManagement>
</p:properties>
</file>

<file path=customXml/itemProps1.xml><?xml version="1.0" encoding="utf-8"?>
<ds:datastoreItem xmlns:ds="http://schemas.openxmlformats.org/officeDocument/2006/customXml" ds:itemID="{C67EE0FE-BD82-42A6-82ED-2152E7897816}">
  <ds:schemaRefs>
    <ds:schemaRef ds:uri="http://schemas.microsoft.com/sharepoint/v3/contenttype/forms"/>
  </ds:schemaRefs>
</ds:datastoreItem>
</file>

<file path=customXml/itemProps2.xml><?xml version="1.0" encoding="utf-8"?>
<ds:datastoreItem xmlns:ds="http://schemas.openxmlformats.org/officeDocument/2006/customXml" ds:itemID="{D5773612-EC35-43DE-A7E1-A7E8C6A28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a020e1-ab9d-4d83-b230-181fadc6f8ff"/>
    <ds:schemaRef ds:uri="718b319b-e91b-44f3-936c-f779ff8860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6DAED8D-C8A6-4C75-B47C-A9EBB12B240A}">
  <ds:schemaRefs>
    <ds:schemaRef ds:uri="http://schemas.openxmlformats.org/officeDocument/2006/bibliography"/>
  </ds:schemaRefs>
</ds:datastoreItem>
</file>

<file path=customXml/itemProps4.xml><?xml version="1.0" encoding="utf-8"?>
<ds:datastoreItem xmlns:ds="http://schemas.openxmlformats.org/officeDocument/2006/customXml" ds:itemID="{CD3E1E5F-0841-4B18-8B55-6FF359792387}">
  <ds:schemaRefs>
    <ds:schemaRef ds:uri="http://schemas.microsoft.com/office/2006/metadata/properties"/>
    <ds:schemaRef ds:uri="http://schemas.microsoft.com/office/infopath/2007/PartnerControls"/>
    <ds:schemaRef ds:uri="3ea020e1-ab9d-4d83-b230-181fadc6f8ff"/>
    <ds:schemaRef ds:uri="718b319b-e91b-44f3-936c-f779ff88604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5623</Characters>
  <Application>Microsoft Office Word</Application>
  <DocSecurity>4</DocSecurity>
  <Lines>46</Lines>
  <Paragraphs>13</Paragraphs>
  <ScaleCrop>false</ScaleCrop>
  <Company>University of Sussex</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Blackman</dc:creator>
  <cp:keywords/>
  <dc:description/>
  <cp:lastModifiedBy>Helen Mc Aleer</cp:lastModifiedBy>
  <cp:revision>2</cp:revision>
  <dcterms:created xsi:type="dcterms:W3CDTF">2025-09-26T13:35:00Z</dcterms:created>
  <dcterms:modified xsi:type="dcterms:W3CDTF">2025-09-26T13:35:00Z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0x01010058EB2F2447E7D64C9A652E91FE5FBB1B</vt:lpwstr>
  </property>
  <property fmtid="{D5CDD505-2E9C-101B-9397-08002B2CF9AE}" pid="3" name="MediaServiceImageTags">
    <vt:lpwstr/>
  </property>
</Properties>
</file>