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C547" w14:textId="77777777" w:rsidR="00D74265" w:rsidRDefault="00D74265" w:rsidP="00D74265">
      <w:pPr>
        <w:rPr>
          <w:rFonts w:asciiTheme="minorHAnsi" w:hAnsiTheme="minorHAnsi"/>
          <w:b/>
        </w:rPr>
      </w:pPr>
    </w:p>
    <w:p w14:paraId="5546F023" w14:textId="77777777" w:rsidR="00D74265" w:rsidRDefault="00D74265" w:rsidP="00D74265">
      <w:pPr>
        <w:pStyle w:val="Default"/>
        <w:jc w:val="center"/>
      </w:pPr>
      <w:r>
        <w:rPr>
          <w:noProof/>
          <w:lang w:eastAsia="en-GB"/>
        </w:rPr>
        <w:drawing>
          <wp:inline distT="0" distB="0" distL="0" distR="0" wp14:anchorId="37B63494" wp14:editId="640BF4BE">
            <wp:extent cx="1647190" cy="12759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971.jpg"/>
                    <pic:cNvPicPr/>
                  </pic:nvPicPr>
                  <pic:blipFill rotWithShape="1">
                    <a:blip r:embed="rId8">
                      <a:extLst>
                        <a:ext uri="{28A0092B-C50C-407E-A947-70E740481C1C}">
                          <a14:useLocalDpi xmlns:a14="http://schemas.microsoft.com/office/drawing/2010/main" val="0"/>
                        </a:ext>
                      </a:extLst>
                    </a:blip>
                    <a:srcRect l="4677" t="15476" r="3786" b="13280"/>
                    <a:stretch/>
                  </pic:blipFill>
                  <pic:spPr bwMode="auto">
                    <a:xfrm>
                      <a:off x="0" y="0"/>
                      <a:ext cx="1647825" cy="1276487"/>
                    </a:xfrm>
                    <a:prstGeom prst="rect">
                      <a:avLst/>
                    </a:prstGeom>
                    <a:ln>
                      <a:noFill/>
                    </a:ln>
                    <a:extLst>
                      <a:ext uri="{53640926-AAD7-44D8-BBD7-CCE9431645EC}">
                        <a14:shadowObscured xmlns:a14="http://schemas.microsoft.com/office/drawing/2010/main"/>
                      </a:ext>
                    </a:extLst>
                  </pic:spPr>
                </pic:pic>
              </a:graphicData>
            </a:graphic>
          </wp:inline>
        </w:drawing>
      </w:r>
    </w:p>
    <w:p w14:paraId="1D774329" w14:textId="77777777" w:rsidR="00D74265" w:rsidRPr="00475FA3" w:rsidRDefault="00D74265" w:rsidP="00D74265">
      <w:pPr>
        <w:pStyle w:val="Default"/>
        <w:jc w:val="center"/>
        <w:rPr>
          <w:b/>
          <w:color w:val="323232"/>
          <w:sz w:val="28"/>
          <w:szCs w:val="28"/>
        </w:rPr>
      </w:pPr>
      <w:r w:rsidRPr="00475FA3">
        <w:rPr>
          <w:b/>
          <w:color w:val="323232"/>
          <w:sz w:val="28"/>
          <w:szCs w:val="28"/>
        </w:rPr>
        <w:t>MARKET</w:t>
      </w:r>
      <w:r>
        <w:rPr>
          <w:b/>
          <w:color w:val="323232"/>
          <w:sz w:val="28"/>
          <w:szCs w:val="28"/>
        </w:rPr>
        <w:t xml:space="preserve"> SUPPLEMENT</w:t>
      </w:r>
      <w:r w:rsidRPr="00475FA3">
        <w:rPr>
          <w:b/>
          <w:color w:val="323232"/>
          <w:sz w:val="28"/>
          <w:szCs w:val="28"/>
        </w:rPr>
        <w:t xml:space="preserve"> POLICY</w:t>
      </w:r>
    </w:p>
    <w:p w14:paraId="03584A93" w14:textId="77777777" w:rsidR="00D74265" w:rsidRDefault="00D74265" w:rsidP="00D74265">
      <w:pPr>
        <w:pStyle w:val="Default"/>
        <w:rPr>
          <w:color w:val="auto"/>
        </w:rPr>
      </w:pPr>
    </w:p>
    <w:p w14:paraId="6D31923C" w14:textId="77777777" w:rsidR="00D74265" w:rsidRPr="00B80B4D" w:rsidRDefault="00D74265" w:rsidP="00D74265">
      <w:pPr>
        <w:autoSpaceDE w:val="0"/>
        <w:autoSpaceDN w:val="0"/>
        <w:adjustRightInd w:val="0"/>
        <w:rPr>
          <w:rFonts w:ascii="Arial,Bold" w:hAnsi="Arial,Bold" w:cs="Arial,Bold"/>
          <w:b/>
          <w:bCs/>
          <w:color w:val="000000"/>
          <w:szCs w:val="22"/>
        </w:rPr>
      </w:pPr>
    </w:p>
    <w:p w14:paraId="21C407C7" w14:textId="77777777" w:rsidR="00D74265" w:rsidRPr="00B80B4D" w:rsidRDefault="00D74265" w:rsidP="00D74265">
      <w:pPr>
        <w:pStyle w:val="ListParagraph"/>
        <w:numPr>
          <w:ilvl w:val="0"/>
          <w:numId w:val="1"/>
        </w:numPr>
        <w:autoSpaceDE w:val="0"/>
        <w:autoSpaceDN w:val="0"/>
        <w:adjustRightInd w:val="0"/>
        <w:ind w:left="567" w:hanging="567"/>
        <w:rPr>
          <w:rFonts w:ascii="Arial,Bold" w:hAnsi="Arial,Bold" w:cs="Arial,Bold"/>
          <w:b/>
          <w:bCs/>
          <w:color w:val="000000"/>
          <w:szCs w:val="22"/>
        </w:rPr>
      </w:pPr>
      <w:r w:rsidRPr="00B80B4D">
        <w:rPr>
          <w:rFonts w:ascii="Arial,Bold" w:hAnsi="Arial,Bold" w:cs="Arial,Bold"/>
          <w:b/>
          <w:bCs/>
          <w:color w:val="000000"/>
          <w:szCs w:val="22"/>
        </w:rPr>
        <w:t>Introduction</w:t>
      </w:r>
    </w:p>
    <w:p w14:paraId="786B1A0F"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3FD39734" w14:textId="77777777" w:rsidR="00D74265" w:rsidRPr="00B80B4D" w:rsidRDefault="00D74265" w:rsidP="00D74265">
      <w:pPr>
        <w:pStyle w:val="ListParagraph"/>
        <w:numPr>
          <w:ilvl w:val="1"/>
          <w:numId w:val="1"/>
        </w:num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color w:val="000000"/>
          <w:szCs w:val="22"/>
        </w:rPr>
        <w:t xml:space="preserve">From time to time, external labour market conditions can produce situations in which roles with scarce skills and expertise can command higher salaries than the maximum provided under the University’s prevailing pay and grading structure. </w:t>
      </w:r>
    </w:p>
    <w:p w14:paraId="335C7325"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color w:val="000000"/>
          <w:szCs w:val="22"/>
        </w:rPr>
      </w:pPr>
    </w:p>
    <w:p w14:paraId="7CBA1054" w14:textId="77777777" w:rsidR="00D74265" w:rsidRPr="00B80B4D" w:rsidRDefault="00D74265" w:rsidP="00D74265">
      <w:pPr>
        <w:pStyle w:val="ListParagraph"/>
        <w:numPr>
          <w:ilvl w:val="1"/>
          <w:numId w:val="1"/>
        </w:num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bCs/>
          <w:szCs w:val="22"/>
        </w:rPr>
        <w:t xml:space="preserve">In a limited number of cases, where the ‘going rate’ is in excess of the salary offered by the University, and </w:t>
      </w:r>
      <w:r w:rsidRPr="00B80B4D">
        <w:rPr>
          <w:rFonts w:asciiTheme="minorHAnsi" w:hAnsiTheme="minorHAnsi" w:cstheme="minorHAnsi"/>
          <w:b/>
          <w:bCs/>
          <w:szCs w:val="22"/>
        </w:rPr>
        <w:t>all</w:t>
      </w:r>
      <w:r w:rsidRPr="00B80B4D">
        <w:rPr>
          <w:rFonts w:asciiTheme="minorHAnsi" w:hAnsiTheme="minorHAnsi" w:cstheme="minorHAnsi"/>
          <w:bCs/>
          <w:szCs w:val="22"/>
        </w:rPr>
        <w:t xml:space="preserve"> other avenues to resolve recruitment or retention difficulties have been exhausted, consideration may be given to the payment of a market supplement.</w:t>
      </w:r>
    </w:p>
    <w:p w14:paraId="09116812"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p>
    <w:p w14:paraId="7BD23042" w14:textId="77777777" w:rsidR="00D74265" w:rsidRPr="00B80B4D" w:rsidRDefault="00D74265" w:rsidP="00D74265">
      <w:pPr>
        <w:keepNext/>
        <w:numPr>
          <w:ilvl w:val="1"/>
          <w:numId w:val="1"/>
        </w:numPr>
        <w:ind w:left="567" w:hanging="567"/>
        <w:jc w:val="both"/>
        <w:outlineLvl w:val="4"/>
        <w:rPr>
          <w:rFonts w:asciiTheme="minorHAnsi" w:hAnsiTheme="minorHAnsi" w:cstheme="minorHAnsi"/>
          <w:szCs w:val="22"/>
        </w:rPr>
      </w:pPr>
      <w:r w:rsidRPr="00B80B4D">
        <w:rPr>
          <w:rFonts w:asciiTheme="minorHAnsi" w:hAnsiTheme="minorHAnsi" w:cstheme="minorHAnsi"/>
          <w:bCs/>
          <w:szCs w:val="22"/>
        </w:rPr>
        <w:t>This policy sets out the criteria against which cases will be assessed by the University</w:t>
      </w:r>
      <w:r>
        <w:rPr>
          <w:rFonts w:asciiTheme="minorHAnsi" w:hAnsiTheme="minorHAnsi" w:cstheme="minorHAnsi"/>
          <w:bCs/>
          <w:szCs w:val="22"/>
        </w:rPr>
        <w:t>’s nominated panel convened to consider such requests.</w:t>
      </w:r>
    </w:p>
    <w:p w14:paraId="49925D3F" w14:textId="77777777" w:rsidR="00D74265" w:rsidRPr="00B80B4D" w:rsidRDefault="00D74265" w:rsidP="00D74265">
      <w:pPr>
        <w:keepNext/>
        <w:ind w:left="567" w:hanging="567"/>
        <w:jc w:val="both"/>
        <w:outlineLvl w:val="4"/>
        <w:rPr>
          <w:rFonts w:asciiTheme="minorHAnsi" w:hAnsiTheme="minorHAnsi" w:cstheme="minorHAnsi"/>
          <w:szCs w:val="22"/>
        </w:rPr>
      </w:pPr>
    </w:p>
    <w:p w14:paraId="0F100ABD" w14:textId="77777777" w:rsidR="00D74265" w:rsidRPr="00B80B4D" w:rsidRDefault="00D74265" w:rsidP="00D74265">
      <w:pPr>
        <w:pStyle w:val="ListParagraph"/>
        <w:numPr>
          <w:ilvl w:val="1"/>
          <w:numId w:val="1"/>
        </w:num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color w:val="000000"/>
          <w:szCs w:val="22"/>
        </w:rPr>
        <w:t xml:space="preserve">This </w:t>
      </w:r>
      <w:r w:rsidRPr="00B80B4D">
        <w:rPr>
          <w:rFonts w:asciiTheme="minorHAnsi" w:hAnsiTheme="minorHAnsi" w:cstheme="minorHAnsi"/>
          <w:szCs w:val="22"/>
        </w:rPr>
        <w:t>market supplement policy forms part of the University’s employment policies.</w:t>
      </w:r>
    </w:p>
    <w:p w14:paraId="7578A7C2"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color w:val="000000"/>
          <w:szCs w:val="22"/>
        </w:rPr>
      </w:pPr>
    </w:p>
    <w:p w14:paraId="30C8B909" w14:textId="77777777" w:rsidR="00D74265" w:rsidRPr="00B80B4D" w:rsidRDefault="00D74265" w:rsidP="00D74265">
      <w:pPr>
        <w:pStyle w:val="ListParagraph"/>
        <w:numPr>
          <w:ilvl w:val="0"/>
          <w:numId w:val="1"/>
        </w:numPr>
        <w:autoSpaceDE w:val="0"/>
        <w:autoSpaceDN w:val="0"/>
        <w:adjustRightInd w:val="0"/>
        <w:ind w:left="567" w:hanging="567"/>
        <w:rPr>
          <w:rFonts w:asciiTheme="minorHAnsi" w:hAnsiTheme="minorHAnsi" w:cstheme="minorHAnsi"/>
          <w:b/>
          <w:bCs/>
          <w:color w:val="000000"/>
          <w:szCs w:val="22"/>
        </w:rPr>
      </w:pPr>
      <w:r w:rsidRPr="00B80B4D">
        <w:rPr>
          <w:rFonts w:asciiTheme="minorHAnsi" w:hAnsiTheme="minorHAnsi" w:cstheme="minorHAnsi"/>
          <w:b/>
          <w:bCs/>
          <w:color w:val="000000"/>
          <w:szCs w:val="22"/>
        </w:rPr>
        <w:t>Scope</w:t>
      </w:r>
    </w:p>
    <w:p w14:paraId="1F6F55FA"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0D422B25" w14:textId="77777777" w:rsidR="00D74265" w:rsidRPr="00B80B4D" w:rsidRDefault="00D74265" w:rsidP="00D74265">
      <w:pPr>
        <w:pStyle w:val="ListParagraph"/>
        <w:numPr>
          <w:ilvl w:val="1"/>
          <w:numId w:val="1"/>
        </w:num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szCs w:val="22"/>
        </w:rPr>
        <w:t>This policy applies to all employees of University of Sussex, except those employed on NHS terms and conditions who are governed by those terms of employment.</w:t>
      </w:r>
    </w:p>
    <w:p w14:paraId="3E7DDD51"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color w:val="000000"/>
          <w:szCs w:val="22"/>
        </w:rPr>
      </w:pPr>
    </w:p>
    <w:p w14:paraId="7DA05313" w14:textId="77777777" w:rsidR="00D74265" w:rsidRPr="00B80B4D" w:rsidRDefault="00D74265" w:rsidP="00D74265">
      <w:pPr>
        <w:pStyle w:val="ListParagraph"/>
        <w:numPr>
          <w:ilvl w:val="0"/>
          <w:numId w:val="1"/>
        </w:numPr>
        <w:autoSpaceDE w:val="0"/>
        <w:autoSpaceDN w:val="0"/>
        <w:adjustRightInd w:val="0"/>
        <w:ind w:left="567" w:hanging="567"/>
        <w:rPr>
          <w:rFonts w:asciiTheme="minorHAnsi" w:hAnsiTheme="minorHAnsi" w:cstheme="minorHAnsi"/>
          <w:b/>
          <w:bCs/>
          <w:color w:val="000000"/>
          <w:szCs w:val="22"/>
        </w:rPr>
      </w:pPr>
      <w:r w:rsidRPr="00B80B4D">
        <w:rPr>
          <w:rFonts w:asciiTheme="minorHAnsi" w:hAnsiTheme="minorHAnsi" w:cstheme="minorHAnsi"/>
          <w:b/>
          <w:bCs/>
          <w:color w:val="000000"/>
          <w:szCs w:val="22"/>
        </w:rPr>
        <w:t>General Principles</w:t>
      </w:r>
    </w:p>
    <w:p w14:paraId="0A9FFA44"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3650A7A5" w14:textId="61D91C96" w:rsidR="00D74265" w:rsidRPr="00B80B4D" w:rsidRDefault="00D74265" w:rsidP="00D74265">
      <w:pPr>
        <w:ind w:left="567" w:hanging="567"/>
        <w:jc w:val="both"/>
        <w:rPr>
          <w:rFonts w:asciiTheme="minorHAnsi" w:hAnsiTheme="minorHAnsi" w:cstheme="minorHAnsi"/>
          <w:color w:val="FF0000"/>
          <w:szCs w:val="22"/>
        </w:rPr>
      </w:pPr>
      <w:r w:rsidRPr="00B80B4D">
        <w:rPr>
          <w:rFonts w:asciiTheme="minorHAnsi" w:hAnsiTheme="minorHAnsi" w:cstheme="minorHAnsi"/>
          <w:szCs w:val="22"/>
        </w:rPr>
        <w:t>3.1</w:t>
      </w:r>
      <w:r w:rsidRPr="00B80B4D">
        <w:rPr>
          <w:rFonts w:asciiTheme="minorHAnsi" w:hAnsiTheme="minorHAnsi" w:cstheme="minorHAnsi"/>
          <w:b/>
          <w:szCs w:val="22"/>
        </w:rPr>
        <w:t xml:space="preserve"> </w:t>
      </w:r>
      <w:r w:rsidRPr="00B80B4D">
        <w:rPr>
          <w:rFonts w:asciiTheme="minorHAnsi" w:hAnsiTheme="minorHAnsi" w:cstheme="minorHAnsi"/>
          <w:b/>
          <w:szCs w:val="22"/>
        </w:rPr>
        <w:tab/>
      </w:r>
      <w:r w:rsidRPr="00B80B4D">
        <w:rPr>
          <w:rFonts w:asciiTheme="minorHAnsi" w:hAnsiTheme="minorHAnsi" w:cstheme="minorHAnsi"/>
          <w:szCs w:val="22"/>
        </w:rPr>
        <w:t xml:space="preserve">Any market supplement must be objectively justified within the parameters of equal pay legislation and must not compromise the University’s pay and grading structure.  Therefore, </w:t>
      </w:r>
      <w:r>
        <w:rPr>
          <w:rFonts w:asciiTheme="minorHAnsi" w:hAnsiTheme="minorHAnsi" w:cstheme="minorHAnsi"/>
          <w:szCs w:val="22"/>
        </w:rPr>
        <w:t>the</w:t>
      </w:r>
      <w:r w:rsidRPr="00B80B4D">
        <w:rPr>
          <w:rFonts w:asciiTheme="minorHAnsi" w:hAnsiTheme="minorHAnsi" w:cstheme="minorHAnsi"/>
          <w:szCs w:val="22"/>
        </w:rPr>
        <w:t xml:space="preserve"> </w:t>
      </w:r>
      <w:r>
        <w:rPr>
          <w:rFonts w:asciiTheme="minorHAnsi" w:hAnsiTheme="minorHAnsi" w:cstheme="minorHAnsi"/>
          <w:szCs w:val="22"/>
        </w:rPr>
        <w:t xml:space="preserve">appropriate </w:t>
      </w:r>
      <w:r w:rsidRPr="00B80B4D">
        <w:rPr>
          <w:rFonts w:asciiTheme="minorHAnsi" w:hAnsiTheme="minorHAnsi" w:cstheme="minorHAnsi"/>
          <w:szCs w:val="22"/>
        </w:rPr>
        <w:t xml:space="preserve">criteria must be met (see section 4 below) and the market supplement request form </w:t>
      </w:r>
      <w:r w:rsidR="0090115D">
        <w:rPr>
          <w:rFonts w:asciiTheme="minorHAnsi" w:hAnsiTheme="minorHAnsi" w:cstheme="minorHAnsi"/>
          <w:szCs w:val="22"/>
        </w:rPr>
        <w:t>(available from the Human Resources web pages)</w:t>
      </w:r>
      <w:r>
        <w:rPr>
          <w:rFonts w:asciiTheme="minorHAnsi" w:hAnsiTheme="minorHAnsi" w:cstheme="minorHAnsi"/>
          <w:szCs w:val="22"/>
        </w:rPr>
        <w:t xml:space="preserve"> </w:t>
      </w:r>
      <w:r w:rsidRPr="00B80B4D">
        <w:rPr>
          <w:rFonts w:asciiTheme="minorHAnsi" w:hAnsiTheme="minorHAnsi" w:cstheme="minorHAnsi"/>
          <w:szCs w:val="22"/>
        </w:rPr>
        <w:t>must be authorised by the appropriate Head of School or Professional Service.</w:t>
      </w:r>
    </w:p>
    <w:p w14:paraId="4F3C2D79" w14:textId="77777777" w:rsidR="00D74265" w:rsidRPr="00B80B4D" w:rsidRDefault="00D74265" w:rsidP="00D74265">
      <w:pPr>
        <w:ind w:left="567" w:hanging="567"/>
        <w:jc w:val="both"/>
        <w:rPr>
          <w:rFonts w:asciiTheme="minorHAnsi" w:hAnsiTheme="minorHAnsi" w:cstheme="minorHAnsi"/>
          <w:szCs w:val="22"/>
        </w:rPr>
      </w:pPr>
    </w:p>
    <w:p w14:paraId="52A94E34" w14:textId="77777777" w:rsidR="00D74265" w:rsidRPr="00B80B4D" w:rsidRDefault="00D74265" w:rsidP="00D74265">
      <w:pPr>
        <w:ind w:left="567" w:hanging="567"/>
        <w:jc w:val="both"/>
        <w:rPr>
          <w:rFonts w:asciiTheme="minorHAnsi" w:hAnsiTheme="minorHAnsi" w:cstheme="minorHAnsi"/>
          <w:szCs w:val="22"/>
        </w:rPr>
      </w:pPr>
      <w:r w:rsidRPr="00B80B4D">
        <w:rPr>
          <w:rFonts w:asciiTheme="minorHAnsi" w:hAnsiTheme="minorHAnsi" w:cstheme="minorHAnsi"/>
          <w:szCs w:val="22"/>
        </w:rPr>
        <w:t xml:space="preserve">3.2 </w:t>
      </w:r>
      <w:r w:rsidRPr="00B80B4D">
        <w:rPr>
          <w:rFonts w:asciiTheme="minorHAnsi" w:hAnsiTheme="minorHAnsi" w:cstheme="minorHAnsi"/>
          <w:szCs w:val="22"/>
        </w:rPr>
        <w:tab/>
        <w:t xml:space="preserve">Any decision to award a market supplement is valid for a maximum period of </w:t>
      </w:r>
      <w:r>
        <w:rPr>
          <w:rFonts w:asciiTheme="minorHAnsi" w:hAnsiTheme="minorHAnsi" w:cstheme="minorHAnsi"/>
          <w:szCs w:val="22"/>
        </w:rPr>
        <w:t>2</w:t>
      </w:r>
      <w:r w:rsidRPr="00B80B4D">
        <w:rPr>
          <w:rFonts w:asciiTheme="minorHAnsi" w:hAnsiTheme="minorHAnsi" w:cstheme="minorHAnsi"/>
          <w:szCs w:val="22"/>
        </w:rPr>
        <w:t xml:space="preserve"> year</w:t>
      </w:r>
      <w:r>
        <w:rPr>
          <w:rFonts w:asciiTheme="minorHAnsi" w:hAnsiTheme="minorHAnsi" w:cstheme="minorHAnsi"/>
          <w:szCs w:val="22"/>
        </w:rPr>
        <w:t>s</w:t>
      </w:r>
      <w:r w:rsidRPr="00B80B4D">
        <w:rPr>
          <w:rFonts w:asciiTheme="minorHAnsi" w:hAnsiTheme="minorHAnsi" w:cstheme="minorHAnsi"/>
          <w:szCs w:val="22"/>
        </w:rPr>
        <w:t xml:space="preserve">. The school/service are required to present a new case to continue a market supplement beyond this time frame, and subsequently every </w:t>
      </w:r>
      <w:r>
        <w:rPr>
          <w:rFonts w:asciiTheme="minorHAnsi" w:hAnsiTheme="minorHAnsi" w:cstheme="minorHAnsi"/>
          <w:szCs w:val="22"/>
        </w:rPr>
        <w:t xml:space="preserve">2 </w:t>
      </w:r>
      <w:r w:rsidRPr="00B80B4D">
        <w:rPr>
          <w:rFonts w:asciiTheme="minorHAnsi" w:hAnsiTheme="minorHAnsi" w:cstheme="minorHAnsi"/>
          <w:szCs w:val="22"/>
        </w:rPr>
        <w:t>year</w:t>
      </w:r>
      <w:r>
        <w:rPr>
          <w:rFonts w:asciiTheme="minorHAnsi" w:hAnsiTheme="minorHAnsi" w:cstheme="minorHAnsi"/>
          <w:szCs w:val="22"/>
        </w:rPr>
        <w:t>s</w:t>
      </w:r>
      <w:r w:rsidRPr="00B80B4D">
        <w:rPr>
          <w:rFonts w:asciiTheme="minorHAnsi" w:hAnsiTheme="minorHAnsi" w:cstheme="minorHAnsi"/>
          <w:szCs w:val="22"/>
        </w:rPr>
        <w:t xml:space="preserve">, </w:t>
      </w:r>
      <w:r>
        <w:rPr>
          <w:rFonts w:asciiTheme="minorHAnsi" w:hAnsiTheme="minorHAnsi" w:cstheme="minorHAnsi"/>
          <w:szCs w:val="22"/>
        </w:rPr>
        <w:t xml:space="preserve">4 months </w:t>
      </w:r>
      <w:r w:rsidRPr="00B80B4D">
        <w:rPr>
          <w:rFonts w:asciiTheme="minorHAnsi" w:hAnsiTheme="minorHAnsi" w:cstheme="minorHAnsi"/>
          <w:szCs w:val="22"/>
        </w:rPr>
        <w:t>prior to the anniversary of the original supplement.</w:t>
      </w:r>
    </w:p>
    <w:p w14:paraId="4429F329" w14:textId="77777777" w:rsidR="00D74265" w:rsidRPr="00B80B4D" w:rsidRDefault="00D74265" w:rsidP="00D74265">
      <w:pPr>
        <w:ind w:left="567" w:hanging="567"/>
        <w:jc w:val="both"/>
        <w:rPr>
          <w:rFonts w:asciiTheme="minorHAnsi" w:hAnsiTheme="minorHAnsi" w:cstheme="minorHAnsi"/>
          <w:szCs w:val="22"/>
        </w:rPr>
      </w:pPr>
    </w:p>
    <w:p w14:paraId="186256AC" w14:textId="77777777" w:rsidR="00D74265" w:rsidRPr="00B80B4D" w:rsidRDefault="00D74265" w:rsidP="00D74265">
      <w:pPr>
        <w:ind w:left="567" w:hanging="567"/>
        <w:jc w:val="both"/>
        <w:rPr>
          <w:rFonts w:asciiTheme="minorHAnsi" w:hAnsiTheme="minorHAnsi" w:cstheme="minorHAnsi"/>
          <w:szCs w:val="22"/>
        </w:rPr>
      </w:pPr>
      <w:r w:rsidRPr="00B80B4D">
        <w:rPr>
          <w:rFonts w:asciiTheme="minorHAnsi" w:hAnsiTheme="minorHAnsi" w:cstheme="minorHAnsi"/>
          <w:szCs w:val="22"/>
        </w:rPr>
        <w:t>3.3</w:t>
      </w:r>
      <w:r w:rsidRPr="00B80B4D">
        <w:rPr>
          <w:rFonts w:asciiTheme="minorHAnsi" w:hAnsiTheme="minorHAnsi" w:cstheme="minorHAnsi"/>
          <w:szCs w:val="22"/>
        </w:rPr>
        <w:tab/>
        <w:t xml:space="preserve">If a market supplement is applied to a job role in a specific area or team, all post holders of that job role in that specific area or team will receive the market supplement.  In exceptional circumstances a payment could be made to an individual (or group of individuals) in a post in a specific area or team if there is clear and non-discriminatory rationale for distinguishing this post from the others. </w:t>
      </w:r>
      <w:r>
        <w:rPr>
          <w:rFonts w:asciiTheme="minorHAnsi" w:hAnsiTheme="minorHAnsi" w:cstheme="minorHAnsi"/>
          <w:szCs w:val="22"/>
        </w:rPr>
        <w:t xml:space="preserve">  For example, a Professor within a discipline where the market dictates a higher rate of pay for that particular discipline.</w:t>
      </w:r>
    </w:p>
    <w:p w14:paraId="0FA3B1BF" w14:textId="77777777" w:rsidR="00D74265" w:rsidRPr="00B80B4D" w:rsidRDefault="00D74265" w:rsidP="00D74265">
      <w:pPr>
        <w:ind w:left="567" w:hanging="567"/>
        <w:jc w:val="both"/>
        <w:rPr>
          <w:rFonts w:asciiTheme="minorHAnsi" w:hAnsiTheme="minorHAnsi" w:cstheme="minorHAnsi"/>
          <w:szCs w:val="22"/>
        </w:rPr>
      </w:pPr>
    </w:p>
    <w:p w14:paraId="15E694C7" w14:textId="77777777" w:rsidR="00D74265" w:rsidRPr="00B80B4D" w:rsidRDefault="00D74265" w:rsidP="00D74265">
      <w:pPr>
        <w:numPr>
          <w:ilvl w:val="1"/>
          <w:numId w:val="8"/>
        </w:numPr>
        <w:ind w:left="567" w:hanging="567"/>
        <w:jc w:val="both"/>
        <w:rPr>
          <w:rFonts w:asciiTheme="minorHAnsi" w:hAnsiTheme="minorHAnsi" w:cstheme="minorHAnsi"/>
          <w:szCs w:val="22"/>
        </w:rPr>
      </w:pPr>
      <w:r w:rsidRPr="00B80B4D">
        <w:rPr>
          <w:rFonts w:asciiTheme="minorHAnsi" w:hAnsiTheme="minorHAnsi" w:cstheme="minorHAnsi"/>
          <w:szCs w:val="22"/>
        </w:rPr>
        <w:lastRenderedPageBreak/>
        <w:t>Any award of payment is not contractual or binding and can be removed at any time and is not subject to appeal.</w:t>
      </w:r>
    </w:p>
    <w:p w14:paraId="49E64619"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p>
    <w:p w14:paraId="221C0294" w14:textId="77777777" w:rsidR="00D74265" w:rsidRPr="00B80B4D" w:rsidRDefault="00D74265" w:rsidP="00D74265">
      <w:pPr>
        <w:pStyle w:val="ListParagraph"/>
        <w:numPr>
          <w:ilvl w:val="0"/>
          <w:numId w:val="1"/>
        </w:numPr>
        <w:autoSpaceDE w:val="0"/>
        <w:autoSpaceDN w:val="0"/>
        <w:adjustRightInd w:val="0"/>
        <w:ind w:left="567" w:hanging="567"/>
        <w:rPr>
          <w:rFonts w:asciiTheme="minorHAnsi" w:hAnsiTheme="minorHAnsi" w:cstheme="minorHAnsi"/>
          <w:b/>
          <w:bCs/>
          <w:color w:val="000000"/>
          <w:szCs w:val="22"/>
        </w:rPr>
      </w:pPr>
      <w:r w:rsidRPr="00B80B4D">
        <w:rPr>
          <w:rFonts w:asciiTheme="minorHAnsi" w:hAnsiTheme="minorHAnsi" w:cstheme="minorHAnsi"/>
          <w:b/>
          <w:szCs w:val="22"/>
        </w:rPr>
        <w:t>Criteria for Market Supplement</w:t>
      </w:r>
    </w:p>
    <w:p w14:paraId="279BA4E9"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19123A84" w14:textId="77777777" w:rsidR="00D74265" w:rsidRPr="00B80B4D" w:rsidRDefault="00D74265" w:rsidP="00D74265">
      <w:pPr>
        <w:numPr>
          <w:ilvl w:val="1"/>
          <w:numId w:val="9"/>
        </w:numPr>
        <w:ind w:left="567" w:hanging="567"/>
        <w:jc w:val="both"/>
        <w:rPr>
          <w:rFonts w:asciiTheme="minorHAnsi" w:hAnsiTheme="minorHAnsi" w:cstheme="minorHAnsi"/>
          <w:szCs w:val="22"/>
        </w:rPr>
      </w:pPr>
      <w:r w:rsidRPr="00B80B4D">
        <w:rPr>
          <w:rFonts w:asciiTheme="minorHAnsi" w:hAnsiTheme="minorHAnsi" w:cstheme="minorHAnsi"/>
          <w:szCs w:val="22"/>
        </w:rPr>
        <w:t xml:space="preserve">Market supplements will </w:t>
      </w:r>
      <w:r w:rsidRPr="00B80B4D">
        <w:rPr>
          <w:rFonts w:asciiTheme="minorHAnsi" w:hAnsiTheme="minorHAnsi" w:cstheme="minorHAnsi"/>
          <w:b/>
          <w:szCs w:val="22"/>
        </w:rPr>
        <w:t>not</w:t>
      </w:r>
      <w:r w:rsidRPr="00B80B4D">
        <w:rPr>
          <w:rFonts w:asciiTheme="minorHAnsi" w:hAnsiTheme="minorHAnsi" w:cstheme="minorHAnsi"/>
          <w:szCs w:val="22"/>
        </w:rPr>
        <w:t xml:space="preserve"> be considered or paid unless</w:t>
      </w:r>
      <w:r>
        <w:rPr>
          <w:rFonts w:asciiTheme="minorHAnsi" w:hAnsiTheme="minorHAnsi" w:cstheme="minorHAnsi"/>
          <w:szCs w:val="22"/>
        </w:rPr>
        <w:t xml:space="preserve"> all</w:t>
      </w:r>
      <w:r w:rsidRPr="00B80B4D">
        <w:rPr>
          <w:rFonts w:asciiTheme="minorHAnsi" w:hAnsiTheme="minorHAnsi" w:cstheme="minorHAnsi"/>
          <w:szCs w:val="22"/>
        </w:rPr>
        <w:t xml:space="preserve"> the following criteria are met:</w:t>
      </w:r>
    </w:p>
    <w:p w14:paraId="6B5B9272" w14:textId="77777777" w:rsidR="00D74265" w:rsidRPr="00B80B4D" w:rsidRDefault="00D74265" w:rsidP="00D74265">
      <w:pPr>
        <w:ind w:left="851" w:hanging="567"/>
        <w:jc w:val="both"/>
        <w:rPr>
          <w:rFonts w:asciiTheme="minorHAnsi" w:hAnsiTheme="minorHAnsi" w:cstheme="minorHAnsi"/>
          <w:szCs w:val="22"/>
        </w:rPr>
      </w:pPr>
    </w:p>
    <w:p w14:paraId="330E1DF8" w14:textId="77777777" w:rsidR="00D74265" w:rsidRPr="00B80B4D" w:rsidRDefault="00D74265" w:rsidP="00D74265">
      <w:pPr>
        <w:numPr>
          <w:ilvl w:val="0"/>
          <w:numId w:val="10"/>
        </w:numPr>
        <w:ind w:left="851" w:hanging="567"/>
        <w:contextualSpacing/>
        <w:jc w:val="both"/>
        <w:rPr>
          <w:rFonts w:asciiTheme="minorHAnsi" w:hAnsiTheme="minorHAnsi" w:cstheme="minorHAnsi"/>
          <w:szCs w:val="22"/>
        </w:rPr>
      </w:pPr>
      <w:r w:rsidRPr="00B80B4D">
        <w:rPr>
          <w:rFonts w:asciiTheme="minorHAnsi" w:hAnsiTheme="minorHAnsi" w:cstheme="minorHAnsi"/>
          <w:szCs w:val="22"/>
        </w:rPr>
        <w:t>Evidence of pay-related recruitment/or retention difficulties, this could include; turnover rates in the specific job group, and evidence that high levels of turnover are pay related; responses to job advertisements or other recruitment initiatives; qualitative assessment of job applicants; details of other measures taken to boost recruitment and improve retention and the outcome e.g. communication of the total reward package offered by the University.</w:t>
      </w:r>
    </w:p>
    <w:p w14:paraId="3FA084FE" w14:textId="77777777" w:rsidR="00D74265" w:rsidRPr="00B80B4D" w:rsidRDefault="00D74265" w:rsidP="00D74265">
      <w:pPr>
        <w:ind w:left="851" w:hanging="567"/>
        <w:contextualSpacing/>
        <w:jc w:val="both"/>
        <w:rPr>
          <w:rFonts w:asciiTheme="minorHAnsi" w:hAnsiTheme="minorHAnsi" w:cstheme="minorHAnsi"/>
          <w:szCs w:val="22"/>
        </w:rPr>
      </w:pPr>
    </w:p>
    <w:p w14:paraId="0C1ACC35" w14:textId="77777777" w:rsidR="00D74265" w:rsidRPr="00B80B4D" w:rsidRDefault="00D74265" w:rsidP="00D74265">
      <w:pPr>
        <w:numPr>
          <w:ilvl w:val="0"/>
          <w:numId w:val="10"/>
        </w:numPr>
        <w:ind w:left="851" w:hanging="567"/>
        <w:contextualSpacing/>
        <w:jc w:val="both"/>
        <w:rPr>
          <w:rFonts w:asciiTheme="minorHAnsi" w:hAnsiTheme="minorHAnsi" w:cstheme="minorHAnsi"/>
          <w:szCs w:val="22"/>
        </w:rPr>
      </w:pPr>
      <w:r w:rsidRPr="00B80B4D">
        <w:rPr>
          <w:rFonts w:asciiTheme="minorHAnsi" w:hAnsiTheme="minorHAnsi" w:cstheme="minorHAnsi"/>
          <w:szCs w:val="22"/>
        </w:rPr>
        <w:t>An explanation, with evidence of the impact on service provision and delivery which would result from failure to recruit/retain the number, level and calibre of staff required.</w:t>
      </w:r>
    </w:p>
    <w:p w14:paraId="7B18CF1D" w14:textId="77777777" w:rsidR="00D74265" w:rsidRPr="00B80B4D" w:rsidRDefault="00D74265" w:rsidP="00D74265">
      <w:pPr>
        <w:ind w:left="851" w:hanging="567"/>
        <w:contextualSpacing/>
        <w:jc w:val="both"/>
        <w:rPr>
          <w:rFonts w:asciiTheme="minorHAnsi" w:hAnsiTheme="minorHAnsi" w:cstheme="minorHAnsi"/>
          <w:szCs w:val="22"/>
        </w:rPr>
      </w:pPr>
    </w:p>
    <w:p w14:paraId="01CE7EC7" w14:textId="77777777" w:rsidR="00D74265" w:rsidRPr="00B80B4D" w:rsidRDefault="00D74265" w:rsidP="00D74265">
      <w:pPr>
        <w:numPr>
          <w:ilvl w:val="0"/>
          <w:numId w:val="10"/>
        </w:numPr>
        <w:ind w:left="851" w:hanging="567"/>
        <w:contextualSpacing/>
        <w:jc w:val="both"/>
        <w:rPr>
          <w:rFonts w:asciiTheme="minorHAnsi" w:hAnsiTheme="minorHAnsi" w:cstheme="minorHAnsi"/>
          <w:szCs w:val="22"/>
        </w:rPr>
      </w:pPr>
      <w:r w:rsidRPr="00B80B4D">
        <w:rPr>
          <w:rFonts w:asciiTheme="minorHAnsi" w:hAnsiTheme="minorHAnsi" w:cstheme="minorHAnsi"/>
          <w:szCs w:val="22"/>
        </w:rPr>
        <w:t xml:space="preserve">Clear evidence that the University’s rates of pay for the defined post fall below the required level in relation to the comparator market. </w:t>
      </w:r>
    </w:p>
    <w:p w14:paraId="69E259DA" w14:textId="77777777" w:rsidR="00D74265" w:rsidRPr="00B80B4D" w:rsidRDefault="00D74265" w:rsidP="00D74265">
      <w:pPr>
        <w:pStyle w:val="ListParagraph"/>
        <w:ind w:left="567" w:hanging="567"/>
        <w:jc w:val="both"/>
        <w:rPr>
          <w:rFonts w:asciiTheme="minorHAnsi" w:hAnsiTheme="minorHAnsi" w:cstheme="minorHAnsi"/>
          <w:szCs w:val="22"/>
        </w:rPr>
      </w:pPr>
    </w:p>
    <w:p w14:paraId="2B9DFDEE" w14:textId="77777777" w:rsidR="00D74265" w:rsidRPr="00B80B4D" w:rsidRDefault="00D74265" w:rsidP="00D74265">
      <w:pPr>
        <w:pStyle w:val="ListParagraph"/>
        <w:numPr>
          <w:ilvl w:val="1"/>
          <w:numId w:val="9"/>
        </w:numPr>
        <w:ind w:left="567" w:hanging="567"/>
        <w:jc w:val="both"/>
        <w:rPr>
          <w:rFonts w:asciiTheme="minorHAnsi" w:hAnsiTheme="minorHAnsi" w:cstheme="minorHAnsi"/>
          <w:szCs w:val="22"/>
        </w:rPr>
      </w:pPr>
      <w:r w:rsidRPr="00B80B4D">
        <w:rPr>
          <w:rFonts w:asciiTheme="minorHAnsi" w:hAnsiTheme="minorHAnsi" w:cstheme="minorHAnsi"/>
          <w:szCs w:val="22"/>
        </w:rPr>
        <w:t>A market supplement will only be paid where all other solutions to resolve the recruitment and retention issues have been exhausted.</w:t>
      </w:r>
    </w:p>
    <w:p w14:paraId="672355FF"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color w:val="000000"/>
          <w:szCs w:val="22"/>
        </w:rPr>
      </w:pPr>
    </w:p>
    <w:p w14:paraId="51A6FCDD" w14:textId="77777777" w:rsidR="00D74265" w:rsidRPr="00B80B4D" w:rsidRDefault="00D74265" w:rsidP="00D74265">
      <w:pPr>
        <w:pStyle w:val="ListParagraph"/>
        <w:numPr>
          <w:ilvl w:val="0"/>
          <w:numId w:val="1"/>
        </w:numPr>
        <w:ind w:left="567" w:hanging="567"/>
        <w:jc w:val="both"/>
        <w:rPr>
          <w:rFonts w:asciiTheme="minorHAnsi" w:hAnsiTheme="minorHAnsi" w:cstheme="minorHAnsi"/>
          <w:b/>
          <w:szCs w:val="22"/>
        </w:rPr>
      </w:pPr>
      <w:r w:rsidRPr="00B80B4D">
        <w:rPr>
          <w:rFonts w:asciiTheme="minorHAnsi" w:hAnsiTheme="minorHAnsi" w:cstheme="minorHAnsi"/>
          <w:b/>
          <w:szCs w:val="22"/>
        </w:rPr>
        <w:t xml:space="preserve">Setting and Payment of the Market Supplement </w:t>
      </w:r>
    </w:p>
    <w:p w14:paraId="0E3F9357"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3804170B" w14:textId="77777777" w:rsidR="00D74265"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 xml:space="preserve">The amount of the market supplement will be determined in accordance with the evidence presented.  The evidence will be considered by a panel that will consist of the Director of Human Resources, Director of Finance or their delegates, and the Head of School/Service within which the employee(s) work. </w:t>
      </w:r>
    </w:p>
    <w:p w14:paraId="0FF4E1CF" w14:textId="77777777" w:rsidR="00D74265" w:rsidRDefault="00D74265" w:rsidP="00D74265">
      <w:pPr>
        <w:ind w:left="567"/>
        <w:jc w:val="both"/>
        <w:rPr>
          <w:rFonts w:asciiTheme="minorHAnsi" w:hAnsiTheme="minorHAnsi" w:cstheme="minorHAnsi"/>
          <w:szCs w:val="22"/>
        </w:rPr>
      </w:pPr>
    </w:p>
    <w:p w14:paraId="40876963"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EF6D89">
        <w:rPr>
          <w:rFonts w:asciiTheme="minorHAnsi" w:hAnsiTheme="minorHAnsi" w:cstheme="minorHAnsi"/>
          <w:color w:val="000000"/>
          <w:szCs w:val="22"/>
        </w:rPr>
        <w:t xml:space="preserve">The average market rate will </w:t>
      </w:r>
      <w:r w:rsidRPr="00EF6D89">
        <w:rPr>
          <w:rFonts w:asciiTheme="minorHAnsi" w:hAnsiTheme="minorHAnsi" w:cstheme="minorHAnsi"/>
          <w:color w:val="000000"/>
          <w:szCs w:val="22"/>
          <w:u w:val="single"/>
        </w:rPr>
        <w:t>normally</w:t>
      </w:r>
      <w:r w:rsidRPr="00EF6D89">
        <w:rPr>
          <w:rFonts w:asciiTheme="minorHAnsi" w:hAnsiTheme="minorHAnsi" w:cstheme="minorHAnsi"/>
          <w:color w:val="000000"/>
          <w:szCs w:val="22"/>
        </w:rPr>
        <w:t xml:space="preserve"> be used in decisions for ongoing premium payments, where the decision is to apply an award above the average, additional information will be required as to why the average is not the appropriate comparison.</w:t>
      </w:r>
    </w:p>
    <w:p w14:paraId="25E2D4BB" w14:textId="77777777" w:rsidR="00D74265" w:rsidRPr="00B80B4D" w:rsidRDefault="00D74265" w:rsidP="00D74265">
      <w:pPr>
        <w:ind w:left="567" w:hanging="567"/>
        <w:jc w:val="both"/>
        <w:rPr>
          <w:rFonts w:asciiTheme="minorHAnsi" w:hAnsiTheme="minorHAnsi" w:cstheme="minorHAnsi"/>
          <w:szCs w:val="22"/>
        </w:rPr>
      </w:pPr>
    </w:p>
    <w:p w14:paraId="0A07D4A4"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 xml:space="preserve">If a post is less than the full time equivalent the Market Supplement agreed for the equivalent full time post will be paid pro rata for the appropriate post. </w:t>
      </w:r>
    </w:p>
    <w:p w14:paraId="69754EB9" w14:textId="77777777" w:rsidR="00D74265" w:rsidRPr="00B80B4D" w:rsidRDefault="00D74265" w:rsidP="00D74265">
      <w:pPr>
        <w:ind w:left="567" w:hanging="567"/>
        <w:jc w:val="both"/>
        <w:rPr>
          <w:rFonts w:asciiTheme="minorHAnsi" w:hAnsiTheme="minorHAnsi" w:cstheme="minorHAnsi"/>
          <w:szCs w:val="22"/>
        </w:rPr>
      </w:pPr>
    </w:p>
    <w:p w14:paraId="545A036B"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The market supplement will be paid monthly in line with normal pay periods.</w:t>
      </w:r>
    </w:p>
    <w:p w14:paraId="1C421583" w14:textId="77777777" w:rsidR="00D74265" w:rsidRPr="00B80B4D" w:rsidRDefault="00D74265" w:rsidP="00D74265">
      <w:pPr>
        <w:ind w:left="567" w:hanging="567"/>
        <w:jc w:val="both"/>
        <w:rPr>
          <w:rFonts w:asciiTheme="minorHAnsi" w:hAnsiTheme="minorHAnsi" w:cstheme="minorHAnsi"/>
          <w:szCs w:val="22"/>
        </w:rPr>
      </w:pPr>
    </w:p>
    <w:p w14:paraId="2E3FFCCF"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Market supplements will not be subject to annual pay awards or cost of living awards.</w:t>
      </w:r>
    </w:p>
    <w:p w14:paraId="67D27035" w14:textId="77777777" w:rsidR="00D74265" w:rsidRPr="00B80B4D" w:rsidRDefault="00D74265" w:rsidP="00D74265">
      <w:pPr>
        <w:ind w:left="567" w:hanging="567"/>
        <w:jc w:val="both"/>
        <w:rPr>
          <w:rFonts w:asciiTheme="minorHAnsi" w:hAnsiTheme="minorHAnsi" w:cstheme="minorHAnsi"/>
          <w:szCs w:val="22"/>
        </w:rPr>
      </w:pPr>
    </w:p>
    <w:p w14:paraId="0F278762"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The market supplement will be payable to an employee where they are on any type of leave where ‘normal’ pay is received.</w:t>
      </w:r>
    </w:p>
    <w:p w14:paraId="7A81842E" w14:textId="77777777" w:rsidR="00D74265" w:rsidRPr="00B80B4D" w:rsidRDefault="00D74265" w:rsidP="00D74265">
      <w:pPr>
        <w:ind w:left="567" w:hanging="567"/>
        <w:jc w:val="both"/>
        <w:rPr>
          <w:rFonts w:asciiTheme="minorHAnsi" w:hAnsiTheme="minorHAnsi" w:cstheme="minorHAnsi"/>
          <w:szCs w:val="22"/>
        </w:rPr>
      </w:pPr>
    </w:p>
    <w:p w14:paraId="55B8C0C9" w14:textId="77777777" w:rsidR="00D74265" w:rsidRPr="00B80B4D" w:rsidRDefault="00D74265" w:rsidP="00D74265">
      <w:pPr>
        <w:numPr>
          <w:ilvl w:val="1"/>
          <w:numId w:val="11"/>
        </w:numPr>
        <w:ind w:left="567" w:hanging="567"/>
        <w:jc w:val="both"/>
        <w:rPr>
          <w:rFonts w:asciiTheme="minorHAnsi" w:hAnsiTheme="minorHAnsi" w:cstheme="minorHAnsi"/>
          <w:szCs w:val="22"/>
        </w:rPr>
      </w:pPr>
      <w:r w:rsidRPr="00B80B4D">
        <w:rPr>
          <w:rFonts w:asciiTheme="minorHAnsi" w:hAnsiTheme="minorHAnsi" w:cstheme="minorHAnsi"/>
          <w:szCs w:val="22"/>
        </w:rPr>
        <w:t>The market supplement will not be paid to individuals once they leave the role for which it was awarded, whatever the reason.</w:t>
      </w:r>
    </w:p>
    <w:p w14:paraId="2BC8C466"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p>
    <w:p w14:paraId="50234DAD" w14:textId="77777777" w:rsidR="00D74265" w:rsidRPr="00B80B4D" w:rsidRDefault="00D74265" w:rsidP="00D74265">
      <w:pPr>
        <w:pStyle w:val="ListParagraph"/>
        <w:numPr>
          <w:ilvl w:val="0"/>
          <w:numId w:val="1"/>
        </w:numPr>
        <w:autoSpaceDE w:val="0"/>
        <w:autoSpaceDN w:val="0"/>
        <w:adjustRightInd w:val="0"/>
        <w:ind w:left="567" w:hanging="567"/>
        <w:rPr>
          <w:rFonts w:asciiTheme="minorHAnsi" w:hAnsiTheme="minorHAnsi" w:cstheme="minorHAnsi"/>
          <w:b/>
          <w:bCs/>
          <w:color w:val="000000"/>
          <w:szCs w:val="22"/>
        </w:rPr>
      </w:pPr>
      <w:r w:rsidRPr="00B80B4D">
        <w:rPr>
          <w:rFonts w:asciiTheme="minorHAnsi" w:hAnsiTheme="minorHAnsi" w:cstheme="minorHAnsi"/>
          <w:b/>
          <w:bCs/>
          <w:color w:val="000000"/>
          <w:szCs w:val="22"/>
        </w:rPr>
        <w:t>Procedure for the Allocation of a Market Supplement</w:t>
      </w:r>
    </w:p>
    <w:p w14:paraId="7567D0C4" w14:textId="77777777" w:rsidR="00D74265" w:rsidRPr="00B80B4D" w:rsidRDefault="00D74265" w:rsidP="00D74265">
      <w:pPr>
        <w:pStyle w:val="ListParagraph"/>
        <w:autoSpaceDE w:val="0"/>
        <w:autoSpaceDN w:val="0"/>
        <w:adjustRightInd w:val="0"/>
        <w:ind w:left="567" w:hanging="567"/>
        <w:rPr>
          <w:rFonts w:asciiTheme="minorHAnsi" w:hAnsiTheme="minorHAnsi" w:cstheme="minorHAnsi"/>
          <w:b/>
          <w:bCs/>
          <w:color w:val="000000"/>
          <w:szCs w:val="22"/>
        </w:rPr>
      </w:pPr>
    </w:p>
    <w:p w14:paraId="2AC0F720" w14:textId="153BDCC4" w:rsidR="00D74265" w:rsidRPr="00B80B4D" w:rsidRDefault="00D74265" w:rsidP="00D74265">
      <w:pPr>
        <w:ind w:left="567" w:hanging="567"/>
        <w:jc w:val="both"/>
        <w:rPr>
          <w:rFonts w:asciiTheme="minorHAnsi" w:hAnsiTheme="minorHAnsi" w:cstheme="minorHAnsi"/>
          <w:szCs w:val="22"/>
        </w:rPr>
      </w:pPr>
      <w:r w:rsidRPr="00B80B4D">
        <w:rPr>
          <w:rFonts w:asciiTheme="minorHAnsi" w:hAnsiTheme="minorHAnsi" w:cstheme="minorHAnsi"/>
          <w:szCs w:val="22"/>
        </w:rPr>
        <w:t>6.1</w:t>
      </w:r>
      <w:r w:rsidRPr="00B80B4D">
        <w:rPr>
          <w:rFonts w:asciiTheme="minorHAnsi" w:hAnsiTheme="minorHAnsi" w:cstheme="minorHAnsi"/>
          <w:szCs w:val="22"/>
        </w:rPr>
        <w:tab/>
        <w:t>A completed form</w:t>
      </w:r>
      <w:r>
        <w:rPr>
          <w:rFonts w:asciiTheme="minorHAnsi" w:hAnsiTheme="minorHAnsi" w:cstheme="minorHAnsi"/>
          <w:szCs w:val="22"/>
        </w:rPr>
        <w:t xml:space="preserve"> </w:t>
      </w:r>
      <w:r w:rsidR="00B717B4">
        <w:rPr>
          <w:rFonts w:asciiTheme="minorHAnsi" w:hAnsiTheme="minorHAnsi" w:cstheme="minorHAnsi"/>
          <w:szCs w:val="22"/>
        </w:rPr>
        <w:t>available on the HR web pages,</w:t>
      </w:r>
      <w:r w:rsidRPr="00B80B4D">
        <w:rPr>
          <w:rFonts w:asciiTheme="minorHAnsi" w:hAnsiTheme="minorHAnsi" w:cstheme="minorHAnsi"/>
          <w:szCs w:val="22"/>
        </w:rPr>
        <w:t xml:space="preserve"> should be sent to HR who will arrange a date for the Head of Service, Director of HR and the Director of Finance (or their delegates for the HRD and FD)</w:t>
      </w:r>
      <w:r>
        <w:rPr>
          <w:rFonts w:asciiTheme="minorHAnsi" w:hAnsiTheme="minorHAnsi" w:cstheme="minorHAnsi"/>
          <w:szCs w:val="22"/>
        </w:rPr>
        <w:t>, to meet and decide upon the level of the market supplement</w:t>
      </w:r>
      <w:r w:rsidRPr="00B80B4D">
        <w:rPr>
          <w:rFonts w:asciiTheme="minorHAnsi" w:hAnsiTheme="minorHAnsi" w:cstheme="minorHAnsi"/>
          <w:szCs w:val="22"/>
        </w:rPr>
        <w:t>.</w:t>
      </w:r>
      <w:r>
        <w:rPr>
          <w:rFonts w:asciiTheme="minorHAnsi" w:hAnsiTheme="minorHAnsi" w:cstheme="minorHAnsi"/>
          <w:szCs w:val="22"/>
        </w:rPr>
        <w:t xml:space="preserve">  This panel will </w:t>
      </w:r>
      <w:r>
        <w:rPr>
          <w:rFonts w:asciiTheme="minorHAnsi" w:hAnsiTheme="minorHAnsi" w:cstheme="minorHAnsi"/>
          <w:szCs w:val="22"/>
        </w:rPr>
        <w:lastRenderedPageBreak/>
        <w:t xml:space="preserve">consider the evidence presented to ensure there is </w:t>
      </w:r>
      <w:r w:rsidRPr="00EF4498">
        <w:rPr>
          <w:rFonts w:asciiTheme="minorHAnsi" w:hAnsiTheme="minorHAnsi" w:cstheme="minorHAnsi"/>
          <w:szCs w:val="22"/>
        </w:rPr>
        <w:t>sufficient evidence to both justify a market supplement and to withstand any challenges under Equal Pay legislation. Consideration of requests to pay market supplements will be given on a case by case basis</w:t>
      </w:r>
    </w:p>
    <w:p w14:paraId="47D54D48" w14:textId="77777777" w:rsidR="00D74265" w:rsidRPr="00B80B4D" w:rsidRDefault="00D74265" w:rsidP="00D74265">
      <w:pPr>
        <w:ind w:left="567" w:hanging="567"/>
        <w:jc w:val="both"/>
        <w:rPr>
          <w:rFonts w:asciiTheme="minorHAnsi" w:hAnsiTheme="minorHAnsi" w:cstheme="minorHAnsi"/>
          <w:szCs w:val="22"/>
        </w:rPr>
      </w:pPr>
    </w:p>
    <w:p w14:paraId="5D02A802" w14:textId="77777777" w:rsidR="00D74265" w:rsidRPr="00B80B4D" w:rsidRDefault="00D74265" w:rsidP="00D74265">
      <w:pPr>
        <w:ind w:left="567" w:hanging="567"/>
        <w:jc w:val="both"/>
        <w:rPr>
          <w:rFonts w:asciiTheme="minorHAnsi" w:hAnsiTheme="minorHAnsi" w:cstheme="minorHAnsi"/>
          <w:szCs w:val="22"/>
        </w:rPr>
      </w:pPr>
      <w:r w:rsidRPr="00B80B4D">
        <w:rPr>
          <w:rFonts w:asciiTheme="minorHAnsi" w:hAnsiTheme="minorHAnsi" w:cstheme="minorHAnsi"/>
          <w:szCs w:val="22"/>
        </w:rPr>
        <w:t>6.2</w:t>
      </w:r>
      <w:r w:rsidRPr="00B80B4D">
        <w:rPr>
          <w:rFonts w:asciiTheme="minorHAnsi" w:hAnsiTheme="minorHAnsi" w:cstheme="minorHAnsi"/>
          <w:szCs w:val="22"/>
        </w:rPr>
        <w:tab/>
        <w:t xml:space="preserve">If the decision is to award a market supplement, all current employees affected by the decision will be written to by HR, informing them of the decision and the terms of the market supplement. </w:t>
      </w:r>
    </w:p>
    <w:p w14:paraId="49F4414C" w14:textId="77777777" w:rsidR="00D74265" w:rsidRPr="00B80B4D" w:rsidRDefault="00D74265" w:rsidP="00D74265">
      <w:pPr>
        <w:ind w:left="567" w:hanging="567"/>
        <w:jc w:val="both"/>
        <w:rPr>
          <w:rFonts w:asciiTheme="minorHAnsi" w:hAnsiTheme="minorHAnsi" w:cstheme="minorHAnsi"/>
          <w:szCs w:val="22"/>
        </w:rPr>
      </w:pPr>
    </w:p>
    <w:p w14:paraId="3A79E204" w14:textId="77777777" w:rsidR="00D74265" w:rsidRPr="00B80B4D" w:rsidRDefault="00D74265" w:rsidP="00D74265">
      <w:pPr>
        <w:autoSpaceDE w:val="0"/>
        <w:autoSpaceDN w:val="0"/>
        <w:adjustRightInd w:val="0"/>
        <w:ind w:left="567" w:hanging="567"/>
        <w:rPr>
          <w:rFonts w:asciiTheme="minorHAnsi" w:hAnsiTheme="minorHAnsi" w:cstheme="minorHAnsi"/>
          <w:szCs w:val="22"/>
        </w:rPr>
      </w:pPr>
      <w:r w:rsidRPr="00B80B4D">
        <w:rPr>
          <w:rFonts w:asciiTheme="minorHAnsi" w:hAnsiTheme="minorHAnsi" w:cstheme="minorHAnsi"/>
          <w:szCs w:val="22"/>
        </w:rPr>
        <w:t>6.3</w:t>
      </w:r>
      <w:r w:rsidRPr="00B80B4D">
        <w:rPr>
          <w:rFonts w:asciiTheme="minorHAnsi" w:hAnsiTheme="minorHAnsi" w:cstheme="minorHAnsi"/>
          <w:szCs w:val="22"/>
        </w:rPr>
        <w:tab/>
        <w:t>If the decision is not to award a market supplement the manager will be informed, and the reasons for the refusal to award a payment will be communicated via HR to the line manager.</w:t>
      </w:r>
    </w:p>
    <w:p w14:paraId="70E09262"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p>
    <w:p w14:paraId="725CBF1F"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color w:val="000000"/>
          <w:szCs w:val="22"/>
        </w:rPr>
        <w:t>6.4</w:t>
      </w:r>
      <w:r w:rsidRPr="00B80B4D">
        <w:rPr>
          <w:rFonts w:asciiTheme="minorHAnsi" w:hAnsiTheme="minorHAnsi" w:cstheme="minorHAnsi"/>
          <w:color w:val="000000"/>
          <w:szCs w:val="22"/>
        </w:rPr>
        <w:tab/>
        <w:t xml:space="preserve">The market supplement will be reviewed on a </w:t>
      </w:r>
      <w:r>
        <w:rPr>
          <w:rFonts w:asciiTheme="minorHAnsi" w:hAnsiTheme="minorHAnsi" w:cstheme="minorHAnsi"/>
          <w:color w:val="000000"/>
          <w:szCs w:val="22"/>
        </w:rPr>
        <w:t>biennial</w:t>
      </w:r>
      <w:r w:rsidRPr="00B80B4D">
        <w:rPr>
          <w:rFonts w:asciiTheme="minorHAnsi" w:hAnsiTheme="minorHAnsi" w:cstheme="minorHAnsi"/>
          <w:color w:val="000000"/>
          <w:szCs w:val="22"/>
        </w:rPr>
        <w:t xml:space="preserve"> basis.  Where the available evidence </w:t>
      </w:r>
      <w:r>
        <w:rPr>
          <w:rFonts w:asciiTheme="minorHAnsi" w:hAnsiTheme="minorHAnsi" w:cstheme="minorHAnsi"/>
          <w:color w:val="000000"/>
          <w:szCs w:val="22"/>
        </w:rPr>
        <w:t xml:space="preserve">(collated by management and the HR Team) </w:t>
      </w:r>
      <w:r w:rsidRPr="00B80B4D">
        <w:rPr>
          <w:rFonts w:asciiTheme="minorHAnsi" w:hAnsiTheme="minorHAnsi" w:cstheme="minorHAnsi"/>
          <w:color w:val="000000"/>
          <w:szCs w:val="22"/>
        </w:rPr>
        <w:t>on pay rates elsewhere and labour market conditions show that market supplement premia are no longer necessary or appropriate for the role, they will be reduced or withdrawn in line with this policy. The individual(s) receiving the payment will be provided with written notice regarding the withdrawal or reduction</w:t>
      </w:r>
      <w:r>
        <w:rPr>
          <w:rFonts w:asciiTheme="minorHAnsi" w:hAnsiTheme="minorHAnsi" w:cstheme="minorHAnsi"/>
          <w:color w:val="000000"/>
          <w:szCs w:val="22"/>
        </w:rPr>
        <w:t xml:space="preserve"> and will be informed of this provision at the point where the market supplement is awarded and at any ongoing confirmation of the payment of a markets supplement</w:t>
      </w:r>
      <w:r w:rsidRPr="00B80B4D">
        <w:rPr>
          <w:rFonts w:asciiTheme="minorHAnsi" w:hAnsiTheme="minorHAnsi" w:cstheme="minorHAnsi"/>
          <w:color w:val="000000"/>
          <w:szCs w:val="22"/>
        </w:rPr>
        <w:t>.</w:t>
      </w:r>
    </w:p>
    <w:p w14:paraId="6B1CFC79" w14:textId="77777777" w:rsidR="00D74265" w:rsidRPr="00B80B4D" w:rsidRDefault="00D74265" w:rsidP="00D74265">
      <w:pPr>
        <w:autoSpaceDE w:val="0"/>
        <w:autoSpaceDN w:val="0"/>
        <w:adjustRightInd w:val="0"/>
        <w:ind w:left="567" w:hanging="567"/>
        <w:rPr>
          <w:rFonts w:asciiTheme="minorHAnsi" w:hAnsiTheme="minorHAnsi" w:cstheme="minorHAnsi"/>
          <w:color w:val="000000"/>
          <w:szCs w:val="22"/>
        </w:rPr>
      </w:pPr>
    </w:p>
    <w:p w14:paraId="520EA3AB" w14:textId="77777777" w:rsidR="00D74265" w:rsidRDefault="00D74265" w:rsidP="00D74265">
      <w:pPr>
        <w:autoSpaceDE w:val="0"/>
        <w:autoSpaceDN w:val="0"/>
        <w:adjustRightInd w:val="0"/>
        <w:ind w:left="567" w:hanging="567"/>
        <w:rPr>
          <w:rFonts w:asciiTheme="minorHAnsi" w:hAnsiTheme="minorHAnsi" w:cstheme="minorHAnsi"/>
          <w:color w:val="000000"/>
          <w:szCs w:val="22"/>
        </w:rPr>
      </w:pPr>
      <w:r w:rsidRPr="00B80B4D">
        <w:rPr>
          <w:rFonts w:asciiTheme="minorHAnsi" w:hAnsiTheme="minorHAnsi" w:cstheme="minorHAnsi"/>
          <w:color w:val="000000"/>
          <w:szCs w:val="22"/>
        </w:rPr>
        <w:t>6.5</w:t>
      </w:r>
      <w:r w:rsidRPr="00B80B4D">
        <w:rPr>
          <w:rFonts w:asciiTheme="minorHAnsi" w:hAnsiTheme="minorHAnsi" w:cstheme="minorHAnsi"/>
          <w:color w:val="000000"/>
          <w:szCs w:val="22"/>
        </w:rPr>
        <w:tab/>
        <w:t>Where the available evidence on pay rates elsewhere and labour market conditions show that an increase in the market supplement payment is required</w:t>
      </w:r>
      <w:r>
        <w:rPr>
          <w:rFonts w:asciiTheme="minorHAnsi" w:hAnsiTheme="minorHAnsi" w:cstheme="minorHAnsi"/>
          <w:color w:val="000000"/>
          <w:szCs w:val="22"/>
        </w:rPr>
        <w:t>,</w:t>
      </w:r>
      <w:r w:rsidRPr="00B80B4D">
        <w:rPr>
          <w:rFonts w:asciiTheme="minorHAnsi" w:hAnsiTheme="minorHAnsi" w:cstheme="minorHAnsi"/>
          <w:color w:val="000000"/>
          <w:szCs w:val="22"/>
        </w:rPr>
        <w:t xml:space="preserve"> that increase will take effect in the month following the </w:t>
      </w:r>
      <w:r>
        <w:rPr>
          <w:rFonts w:asciiTheme="minorHAnsi" w:hAnsiTheme="minorHAnsi" w:cstheme="minorHAnsi"/>
          <w:color w:val="000000"/>
          <w:szCs w:val="22"/>
        </w:rPr>
        <w:t>anniversary</w:t>
      </w:r>
      <w:r w:rsidRPr="00B80B4D">
        <w:rPr>
          <w:rFonts w:asciiTheme="minorHAnsi" w:hAnsiTheme="minorHAnsi" w:cstheme="minorHAnsi"/>
          <w:color w:val="000000"/>
          <w:szCs w:val="22"/>
        </w:rPr>
        <w:t xml:space="preserve"> date.</w:t>
      </w:r>
    </w:p>
    <w:p w14:paraId="16A9BEC0" w14:textId="77777777" w:rsidR="00D74265" w:rsidRPr="00F07FB9" w:rsidRDefault="00D74265" w:rsidP="00D74265"/>
    <w:p w14:paraId="0907873F" w14:textId="77777777" w:rsidR="00D74265" w:rsidRDefault="00D74265" w:rsidP="00D74265">
      <w:pPr>
        <w:rPr>
          <w:rFonts w:asciiTheme="minorHAnsi" w:hAnsiTheme="minorHAnsi"/>
          <w:b/>
        </w:rPr>
      </w:pPr>
    </w:p>
    <w:p w14:paraId="1B5985B7" w14:textId="1B0652B4" w:rsidR="00D74265" w:rsidRDefault="00FA39B0" w:rsidP="00D74265">
      <w:pPr>
        <w:rPr>
          <w:rFonts w:asciiTheme="minorHAnsi" w:hAnsiTheme="minorHAnsi"/>
          <w:b/>
        </w:rPr>
      </w:pPr>
      <w:hyperlink r:id="rId9" w:history="1">
        <w:r w:rsidRPr="00FA39B0">
          <w:rPr>
            <w:rStyle w:val="Hyperlink"/>
            <w:rFonts w:asciiTheme="minorHAnsi" w:hAnsiTheme="minorHAnsi"/>
            <w:b/>
          </w:rPr>
          <w:t>Market Supplement Guidance</w:t>
        </w:r>
      </w:hyperlink>
    </w:p>
    <w:p w14:paraId="5C9F7C69" w14:textId="0FC85CDB" w:rsidR="00FA39B0" w:rsidRDefault="00FA39B0" w:rsidP="00D74265">
      <w:pPr>
        <w:rPr>
          <w:rFonts w:asciiTheme="minorHAnsi" w:hAnsiTheme="minorHAnsi"/>
          <w:b/>
        </w:rPr>
      </w:pPr>
    </w:p>
    <w:p w14:paraId="149EF9BB" w14:textId="2B0CD333" w:rsidR="00FA39B0" w:rsidRDefault="00FA39B0" w:rsidP="00D74265">
      <w:pPr>
        <w:rPr>
          <w:rFonts w:asciiTheme="minorHAnsi" w:hAnsiTheme="minorHAnsi"/>
          <w:b/>
        </w:rPr>
      </w:pPr>
      <w:hyperlink r:id="rId10" w:history="1">
        <w:r w:rsidRPr="00FA39B0">
          <w:rPr>
            <w:rStyle w:val="Hyperlink"/>
            <w:rFonts w:asciiTheme="minorHAnsi" w:hAnsiTheme="minorHAnsi"/>
            <w:b/>
          </w:rPr>
          <w:t>Market Supplement Request Form</w:t>
        </w:r>
      </w:hyperlink>
    </w:p>
    <w:p w14:paraId="3D1D9309" w14:textId="77777777" w:rsidR="00D74265" w:rsidRDefault="00D74265" w:rsidP="00D74265">
      <w:pPr>
        <w:rPr>
          <w:rFonts w:asciiTheme="minorHAnsi" w:hAnsiTheme="minorHAnsi"/>
          <w:b/>
        </w:rPr>
      </w:pPr>
      <w:bookmarkStart w:id="0" w:name="_GoBack"/>
      <w:bookmarkEnd w:id="0"/>
    </w:p>
    <w:p w14:paraId="329E88CD" w14:textId="77777777" w:rsidR="00D74265" w:rsidRDefault="00D74265" w:rsidP="00D74265">
      <w:pPr>
        <w:rPr>
          <w:rFonts w:asciiTheme="minorHAnsi" w:hAnsiTheme="minorHAnsi"/>
          <w:b/>
        </w:rPr>
      </w:pPr>
    </w:p>
    <w:p w14:paraId="06F2F3B9" w14:textId="77777777" w:rsidR="00D74265" w:rsidRDefault="00D74265" w:rsidP="00D74265">
      <w:pPr>
        <w:rPr>
          <w:rFonts w:asciiTheme="minorHAnsi" w:hAnsiTheme="minorHAnsi"/>
          <w:b/>
        </w:rPr>
      </w:pPr>
    </w:p>
    <w:p w14:paraId="317CAC1E" w14:textId="77777777" w:rsidR="00D74265" w:rsidRDefault="00D74265" w:rsidP="00D74265">
      <w:pPr>
        <w:rPr>
          <w:rFonts w:asciiTheme="minorHAnsi" w:hAnsiTheme="minorHAnsi"/>
          <w:b/>
        </w:rPr>
      </w:pPr>
    </w:p>
    <w:p w14:paraId="16E3BF50" w14:textId="77777777" w:rsidR="00D74265" w:rsidRDefault="00D74265" w:rsidP="00D74265">
      <w:pPr>
        <w:rPr>
          <w:rFonts w:asciiTheme="minorHAnsi" w:hAnsiTheme="minorHAnsi"/>
          <w:b/>
        </w:rPr>
      </w:pPr>
    </w:p>
    <w:p w14:paraId="3A2F0D52" w14:textId="77777777" w:rsidR="00D74265" w:rsidRDefault="00D74265" w:rsidP="00D74265">
      <w:pPr>
        <w:rPr>
          <w:rFonts w:asciiTheme="minorHAnsi" w:hAnsiTheme="minorHAnsi"/>
          <w:b/>
        </w:rPr>
      </w:pPr>
    </w:p>
    <w:p w14:paraId="3A1ED18A" w14:textId="77777777" w:rsidR="00D74265" w:rsidRDefault="00D74265" w:rsidP="00D74265">
      <w:pPr>
        <w:rPr>
          <w:rFonts w:asciiTheme="minorHAnsi" w:hAnsiTheme="minorHAnsi"/>
          <w:b/>
        </w:rPr>
      </w:pPr>
    </w:p>
    <w:p w14:paraId="4B59714D" w14:textId="77777777" w:rsidR="00D74265" w:rsidRDefault="00D74265" w:rsidP="00D74265">
      <w:pPr>
        <w:rPr>
          <w:rFonts w:asciiTheme="minorHAnsi" w:hAnsiTheme="minorHAnsi"/>
          <w:b/>
        </w:rPr>
      </w:pPr>
    </w:p>
    <w:p w14:paraId="415C6C77" w14:textId="77777777" w:rsidR="00D74265" w:rsidRDefault="00D74265" w:rsidP="00D74265">
      <w:pPr>
        <w:rPr>
          <w:rFonts w:asciiTheme="minorHAnsi" w:hAnsiTheme="minorHAnsi"/>
          <w:b/>
        </w:rPr>
      </w:pPr>
    </w:p>
    <w:p w14:paraId="11B9F4BD" w14:textId="77777777" w:rsidR="00D74265" w:rsidRDefault="00D74265" w:rsidP="00D74265">
      <w:pPr>
        <w:rPr>
          <w:rFonts w:asciiTheme="minorHAnsi" w:hAnsiTheme="minorHAnsi"/>
          <w:b/>
        </w:rPr>
      </w:pPr>
    </w:p>
    <w:p w14:paraId="25EEB288" w14:textId="77777777" w:rsidR="00D74265" w:rsidRDefault="00D74265" w:rsidP="00D74265">
      <w:pPr>
        <w:rPr>
          <w:rFonts w:asciiTheme="minorHAnsi" w:hAnsiTheme="minorHAnsi"/>
          <w:b/>
        </w:rPr>
      </w:pPr>
    </w:p>
    <w:p w14:paraId="5143C3E7" w14:textId="77777777" w:rsidR="00D74265" w:rsidRDefault="00D74265" w:rsidP="00D74265">
      <w:pPr>
        <w:rPr>
          <w:rFonts w:asciiTheme="minorHAnsi" w:hAnsiTheme="minorHAnsi"/>
          <w:b/>
        </w:rPr>
      </w:pPr>
    </w:p>
    <w:p w14:paraId="2FBF4D1C" w14:textId="77777777" w:rsidR="00D74265" w:rsidRDefault="00D74265" w:rsidP="00D74265">
      <w:pPr>
        <w:rPr>
          <w:rFonts w:asciiTheme="minorHAnsi" w:hAnsiTheme="minorHAnsi"/>
          <w:b/>
        </w:rPr>
      </w:pPr>
    </w:p>
    <w:p w14:paraId="58FDFCFE" w14:textId="77777777" w:rsidR="00D74265" w:rsidRDefault="00D74265" w:rsidP="00D74265">
      <w:pPr>
        <w:rPr>
          <w:rFonts w:asciiTheme="minorHAnsi" w:hAnsiTheme="minorHAnsi"/>
          <w:b/>
        </w:rPr>
      </w:pPr>
    </w:p>
    <w:p w14:paraId="22DF839A" w14:textId="77777777" w:rsidR="00D74265" w:rsidRDefault="00D74265" w:rsidP="00D74265">
      <w:pPr>
        <w:rPr>
          <w:rFonts w:asciiTheme="minorHAnsi" w:hAnsiTheme="minorHAnsi"/>
          <w:b/>
        </w:rPr>
      </w:pPr>
    </w:p>
    <w:p w14:paraId="73C870ED" w14:textId="77777777" w:rsidR="00D74265" w:rsidRDefault="00D74265" w:rsidP="00D74265">
      <w:pPr>
        <w:rPr>
          <w:rFonts w:asciiTheme="minorHAnsi" w:hAnsiTheme="minorHAnsi"/>
          <w:b/>
        </w:rPr>
      </w:pPr>
    </w:p>
    <w:p w14:paraId="6BA126F6" w14:textId="77777777" w:rsidR="00D74265" w:rsidRDefault="00D74265" w:rsidP="00D74265">
      <w:pPr>
        <w:rPr>
          <w:rFonts w:asciiTheme="minorHAnsi" w:hAnsiTheme="minorHAnsi"/>
          <w:b/>
        </w:rPr>
      </w:pPr>
    </w:p>
    <w:p w14:paraId="206096BE" w14:textId="77777777" w:rsidR="00D74265" w:rsidRDefault="00D74265" w:rsidP="00D74265">
      <w:pPr>
        <w:rPr>
          <w:rFonts w:asciiTheme="minorHAnsi" w:hAnsiTheme="minorHAnsi"/>
          <w:b/>
        </w:rPr>
      </w:pPr>
    </w:p>
    <w:p w14:paraId="3483B5BD" w14:textId="77777777" w:rsidR="00D74265" w:rsidRDefault="00D74265" w:rsidP="00D74265">
      <w:pPr>
        <w:rPr>
          <w:rFonts w:asciiTheme="minorHAnsi" w:hAnsiTheme="minorHAnsi"/>
          <w:b/>
        </w:rPr>
      </w:pPr>
    </w:p>
    <w:p w14:paraId="3BDFEEC6" w14:textId="77777777" w:rsidR="00D74265" w:rsidRDefault="00D74265" w:rsidP="00D74265">
      <w:pPr>
        <w:rPr>
          <w:rFonts w:asciiTheme="minorHAnsi" w:hAnsiTheme="minorHAnsi"/>
          <w:b/>
        </w:rPr>
      </w:pPr>
    </w:p>
    <w:p w14:paraId="18D7F6FA" w14:textId="77777777" w:rsidR="00D74265" w:rsidRDefault="00D74265" w:rsidP="00D74265">
      <w:pPr>
        <w:rPr>
          <w:rFonts w:asciiTheme="minorHAnsi" w:hAnsiTheme="minorHAnsi"/>
          <w:b/>
        </w:rPr>
      </w:pPr>
    </w:p>
    <w:p w14:paraId="302A8E84" w14:textId="77777777" w:rsidR="00D74265" w:rsidRDefault="00D74265" w:rsidP="00D74265">
      <w:pPr>
        <w:rPr>
          <w:rFonts w:asciiTheme="minorHAnsi" w:hAnsiTheme="minorHAnsi"/>
          <w:b/>
        </w:rPr>
      </w:pPr>
    </w:p>
    <w:p w14:paraId="6BAA328B" w14:textId="77777777" w:rsidR="00D74265" w:rsidRDefault="00D74265" w:rsidP="00D74265">
      <w:pPr>
        <w:rPr>
          <w:rFonts w:asciiTheme="minorHAnsi" w:hAnsiTheme="minorHAnsi"/>
          <w:b/>
        </w:rPr>
      </w:pPr>
    </w:p>
    <w:p w14:paraId="6E02CB88" w14:textId="77777777" w:rsidR="0000450A" w:rsidRPr="00F07FB9" w:rsidRDefault="0000450A" w:rsidP="00F07FB9"/>
    <w:sectPr w:rsidR="0000450A" w:rsidRPr="00F07F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6AF3" w14:textId="77777777" w:rsidR="00982448" w:rsidRDefault="00982448" w:rsidP="00B84CC2">
      <w:r>
        <w:separator/>
      </w:r>
    </w:p>
  </w:endnote>
  <w:endnote w:type="continuationSeparator" w:id="0">
    <w:p w14:paraId="05C13B87" w14:textId="77777777" w:rsidR="00982448" w:rsidRDefault="00982448" w:rsidP="00B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964537123"/>
      <w:docPartObj>
        <w:docPartGallery w:val="Page Numbers (Bottom of Page)"/>
        <w:docPartUnique/>
      </w:docPartObj>
    </w:sdtPr>
    <w:sdtEndPr/>
    <w:sdtContent>
      <w:sdt>
        <w:sdtPr>
          <w:rPr>
            <w:rFonts w:cs="Arial"/>
            <w:sz w:val="16"/>
            <w:szCs w:val="16"/>
          </w:rPr>
          <w:id w:val="-1769616900"/>
          <w:docPartObj>
            <w:docPartGallery w:val="Page Numbers (Top of Page)"/>
            <w:docPartUnique/>
          </w:docPartObj>
        </w:sdtPr>
        <w:sdtEndPr/>
        <w:sdtContent>
          <w:p w14:paraId="2C46F39F" w14:textId="035AD9BD" w:rsidR="00B84CC2" w:rsidRPr="00726DC7" w:rsidRDefault="00B84CC2">
            <w:pPr>
              <w:pStyle w:val="Footer"/>
              <w:jc w:val="right"/>
              <w:rPr>
                <w:rFonts w:cs="Arial"/>
                <w:sz w:val="16"/>
                <w:szCs w:val="16"/>
              </w:rPr>
            </w:pPr>
            <w:r w:rsidRPr="00726DC7">
              <w:rPr>
                <w:rFonts w:cs="Arial"/>
                <w:sz w:val="16"/>
                <w:szCs w:val="16"/>
              </w:rPr>
              <w:t xml:space="preserve">Page </w:t>
            </w:r>
            <w:r w:rsidRPr="00726DC7">
              <w:rPr>
                <w:rFonts w:cs="Arial"/>
                <w:b/>
                <w:bCs/>
                <w:sz w:val="16"/>
                <w:szCs w:val="16"/>
              </w:rPr>
              <w:fldChar w:fldCharType="begin"/>
            </w:r>
            <w:r w:rsidRPr="00726DC7">
              <w:rPr>
                <w:rFonts w:cs="Arial"/>
                <w:b/>
                <w:bCs/>
                <w:sz w:val="16"/>
                <w:szCs w:val="16"/>
              </w:rPr>
              <w:instrText xml:space="preserve"> PAGE </w:instrText>
            </w:r>
            <w:r w:rsidRPr="00726DC7">
              <w:rPr>
                <w:rFonts w:cs="Arial"/>
                <w:b/>
                <w:bCs/>
                <w:sz w:val="16"/>
                <w:szCs w:val="16"/>
              </w:rPr>
              <w:fldChar w:fldCharType="separate"/>
            </w:r>
            <w:r w:rsidR="00FA39B0">
              <w:rPr>
                <w:rFonts w:cs="Arial"/>
                <w:b/>
                <w:bCs/>
                <w:noProof/>
                <w:sz w:val="16"/>
                <w:szCs w:val="16"/>
              </w:rPr>
              <w:t>3</w:t>
            </w:r>
            <w:r w:rsidRPr="00726DC7">
              <w:rPr>
                <w:rFonts w:cs="Arial"/>
                <w:b/>
                <w:bCs/>
                <w:sz w:val="16"/>
                <w:szCs w:val="16"/>
              </w:rPr>
              <w:fldChar w:fldCharType="end"/>
            </w:r>
            <w:r w:rsidRPr="00726DC7">
              <w:rPr>
                <w:rFonts w:cs="Arial"/>
                <w:sz w:val="16"/>
                <w:szCs w:val="16"/>
              </w:rPr>
              <w:t xml:space="preserve"> of </w:t>
            </w:r>
            <w:r w:rsidRPr="00726DC7">
              <w:rPr>
                <w:rFonts w:cs="Arial"/>
                <w:b/>
                <w:bCs/>
                <w:sz w:val="16"/>
                <w:szCs w:val="16"/>
              </w:rPr>
              <w:fldChar w:fldCharType="begin"/>
            </w:r>
            <w:r w:rsidRPr="00726DC7">
              <w:rPr>
                <w:rFonts w:cs="Arial"/>
                <w:b/>
                <w:bCs/>
                <w:sz w:val="16"/>
                <w:szCs w:val="16"/>
              </w:rPr>
              <w:instrText xml:space="preserve"> NUMPAGES  </w:instrText>
            </w:r>
            <w:r w:rsidRPr="00726DC7">
              <w:rPr>
                <w:rFonts w:cs="Arial"/>
                <w:b/>
                <w:bCs/>
                <w:sz w:val="16"/>
                <w:szCs w:val="16"/>
              </w:rPr>
              <w:fldChar w:fldCharType="separate"/>
            </w:r>
            <w:r w:rsidR="00FA39B0">
              <w:rPr>
                <w:rFonts w:cs="Arial"/>
                <w:b/>
                <w:bCs/>
                <w:noProof/>
                <w:sz w:val="16"/>
                <w:szCs w:val="16"/>
              </w:rPr>
              <w:t>3</w:t>
            </w:r>
            <w:r w:rsidRPr="00726DC7">
              <w:rPr>
                <w:rFonts w:cs="Arial"/>
                <w:b/>
                <w:bCs/>
                <w:sz w:val="16"/>
                <w:szCs w:val="16"/>
              </w:rPr>
              <w:fldChar w:fldCharType="end"/>
            </w:r>
          </w:p>
        </w:sdtContent>
      </w:sdt>
    </w:sdtContent>
  </w:sdt>
  <w:p w14:paraId="38FCF8A6" w14:textId="77777777" w:rsidR="00B84CC2" w:rsidRDefault="00B8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9C90" w14:textId="77777777" w:rsidR="00982448" w:rsidRDefault="00982448" w:rsidP="00B84CC2">
      <w:r>
        <w:separator/>
      </w:r>
    </w:p>
  </w:footnote>
  <w:footnote w:type="continuationSeparator" w:id="0">
    <w:p w14:paraId="2F7EE1BC" w14:textId="77777777" w:rsidR="00982448" w:rsidRDefault="00982448" w:rsidP="00B84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5F"/>
    <w:multiLevelType w:val="hybridMultilevel"/>
    <w:tmpl w:val="A7E8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C0DC8"/>
    <w:multiLevelType w:val="multilevel"/>
    <w:tmpl w:val="4A24BD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DD0624"/>
    <w:multiLevelType w:val="hybridMultilevel"/>
    <w:tmpl w:val="AC0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85BC7"/>
    <w:multiLevelType w:val="multilevel"/>
    <w:tmpl w:val="12B62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392D59"/>
    <w:multiLevelType w:val="hybridMultilevel"/>
    <w:tmpl w:val="EBD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522C4"/>
    <w:multiLevelType w:val="hybridMultilevel"/>
    <w:tmpl w:val="F8E40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660EB"/>
    <w:multiLevelType w:val="hybridMultilevel"/>
    <w:tmpl w:val="D798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7D"/>
    <w:multiLevelType w:val="hybridMultilevel"/>
    <w:tmpl w:val="02B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B5FE1"/>
    <w:multiLevelType w:val="multilevel"/>
    <w:tmpl w:val="89B20EC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8953FF1"/>
    <w:multiLevelType w:val="hybridMultilevel"/>
    <w:tmpl w:val="5F1A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2599A"/>
    <w:multiLevelType w:val="multilevel"/>
    <w:tmpl w:val="12383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7"/>
  </w:num>
  <w:num w:numId="3">
    <w:abstractNumId w:val="9"/>
  </w:num>
  <w:num w:numId="4">
    <w:abstractNumId w:val="0"/>
  </w:num>
  <w:num w:numId="5">
    <w:abstractNumId w:val="6"/>
  </w:num>
  <w:num w:numId="6">
    <w:abstractNumId w:val="2"/>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7B"/>
    <w:rsid w:val="0000450A"/>
    <w:rsid w:val="00052E39"/>
    <w:rsid w:val="00066424"/>
    <w:rsid w:val="00071C17"/>
    <w:rsid w:val="00085CEC"/>
    <w:rsid w:val="000D18B4"/>
    <w:rsid w:val="000E0CAD"/>
    <w:rsid w:val="00100392"/>
    <w:rsid w:val="00130047"/>
    <w:rsid w:val="00151EA3"/>
    <w:rsid w:val="00161A92"/>
    <w:rsid w:val="001B49E7"/>
    <w:rsid w:val="002055CA"/>
    <w:rsid w:val="00230CDA"/>
    <w:rsid w:val="00256152"/>
    <w:rsid w:val="0027416B"/>
    <w:rsid w:val="00290089"/>
    <w:rsid w:val="00293AB1"/>
    <w:rsid w:val="00297387"/>
    <w:rsid w:val="002A1216"/>
    <w:rsid w:val="002C15AB"/>
    <w:rsid w:val="00327FD2"/>
    <w:rsid w:val="00345E26"/>
    <w:rsid w:val="004029FC"/>
    <w:rsid w:val="00466FFE"/>
    <w:rsid w:val="00475FA3"/>
    <w:rsid w:val="0047701E"/>
    <w:rsid w:val="004A0DF0"/>
    <w:rsid w:val="004D1938"/>
    <w:rsid w:val="00501786"/>
    <w:rsid w:val="00536B2A"/>
    <w:rsid w:val="00536C50"/>
    <w:rsid w:val="005D3E8B"/>
    <w:rsid w:val="00655F55"/>
    <w:rsid w:val="0066740F"/>
    <w:rsid w:val="006723C1"/>
    <w:rsid w:val="00680FFF"/>
    <w:rsid w:val="006B5E20"/>
    <w:rsid w:val="006F3A94"/>
    <w:rsid w:val="007054E9"/>
    <w:rsid w:val="00724EC1"/>
    <w:rsid w:val="00726DC7"/>
    <w:rsid w:val="00772D3D"/>
    <w:rsid w:val="00830854"/>
    <w:rsid w:val="008512F4"/>
    <w:rsid w:val="008C20B3"/>
    <w:rsid w:val="0090115D"/>
    <w:rsid w:val="0090353B"/>
    <w:rsid w:val="00982448"/>
    <w:rsid w:val="009A00BD"/>
    <w:rsid w:val="00A1255F"/>
    <w:rsid w:val="00A52AAC"/>
    <w:rsid w:val="00A9513B"/>
    <w:rsid w:val="00AB1675"/>
    <w:rsid w:val="00B41529"/>
    <w:rsid w:val="00B4697B"/>
    <w:rsid w:val="00B558DD"/>
    <w:rsid w:val="00B717B4"/>
    <w:rsid w:val="00B84CC2"/>
    <w:rsid w:val="00C012E6"/>
    <w:rsid w:val="00C1049F"/>
    <w:rsid w:val="00C16262"/>
    <w:rsid w:val="00C77C0F"/>
    <w:rsid w:val="00C84C30"/>
    <w:rsid w:val="00D05146"/>
    <w:rsid w:val="00D34D92"/>
    <w:rsid w:val="00D74265"/>
    <w:rsid w:val="00D874BD"/>
    <w:rsid w:val="00E72D5E"/>
    <w:rsid w:val="00E73396"/>
    <w:rsid w:val="00EC431B"/>
    <w:rsid w:val="00F07FB9"/>
    <w:rsid w:val="00F55742"/>
    <w:rsid w:val="00F878F5"/>
    <w:rsid w:val="00F922E1"/>
    <w:rsid w:val="00F93CD8"/>
    <w:rsid w:val="00FA39B0"/>
    <w:rsid w:val="00FF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8558C"/>
  <w15:chartTrackingRefBased/>
  <w15:docId w15:val="{55DC3441-5064-4188-9AD8-ADF25C63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B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9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697B"/>
    <w:pPr>
      <w:ind w:left="720"/>
      <w:contextualSpacing/>
    </w:pPr>
  </w:style>
  <w:style w:type="paragraph" w:styleId="Header">
    <w:name w:val="header"/>
    <w:basedOn w:val="Normal"/>
    <w:link w:val="HeaderChar"/>
    <w:uiPriority w:val="99"/>
    <w:unhideWhenUsed/>
    <w:rsid w:val="00B84CC2"/>
    <w:pPr>
      <w:tabs>
        <w:tab w:val="center" w:pos="4513"/>
        <w:tab w:val="right" w:pos="9026"/>
      </w:tabs>
    </w:pPr>
  </w:style>
  <w:style w:type="character" w:customStyle="1" w:styleId="HeaderChar">
    <w:name w:val="Header Char"/>
    <w:basedOn w:val="DefaultParagraphFont"/>
    <w:link w:val="Header"/>
    <w:uiPriority w:val="99"/>
    <w:rsid w:val="00B84CC2"/>
  </w:style>
  <w:style w:type="paragraph" w:styleId="Footer">
    <w:name w:val="footer"/>
    <w:basedOn w:val="Normal"/>
    <w:link w:val="FooterChar"/>
    <w:uiPriority w:val="99"/>
    <w:unhideWhenUsed/>
    <w:rsid w:val="00B84CC2"/>
    <w:pPr>
      <w:tabs>
        <w:tab w:val="center" w:pos="4513"/>
        <w:tab w:val="right" w:pos="9026"/>
      </w:tabs>
    </w:pPr>
  </w:style>
  <w:style w:type="character" w:customStyle="1" w:styleId="FooterChar">
    <w:name w:val="Footer Char"/>
    <w:basedOn w:val="DefaultParagraphFont"/>
    <w:link w:val="Footer"/>
    <w:uiPriority w:val="99"/>
    <w:rsid w:val="00B84CC2"/>
  </w:style>
  <w:style w:type="character" w:styleId="CommentReference">
    <w:name w:val="annotation reference"/>
    <w:basedOn w:val="DefaultParagraphFont"/>
    <w:uiPriority w:val="99"/>
    <w:semiHidden/>
    <w:unhideWhenUsed/>
    <w:rsid w:val="00C012E6"/>
    <w:rPr>
      <w:sz w:val="16"/>
      <w:szCs w:val="16"/>
    </w:rPr>
  </w:style>
  <w:style w:type="paragraph" w:styleId="CommentText">
    <w:name w:val="annotation text"/>
    <w:basedOn w:val="Normal"/>
    <w:link w:val="CommentTextChar"/>
    <w:uiPriority w:val="99"/>
    <w:semiHidden/>
    <w:unhideWhenUsed/>
    <w:rsid w:val="00C012E6"/>
    <w:rPr>
      <w:sz w:val="20"/>
      <w:szCs w:val="20"/>
    </w:rPr>
  </w:style>
  <w:style w:type="character" w:customStyle="1" w:styleId="CommentTextChar">
    <w:name w:val="Comment Text Char"/>
    <w:basedOn w:val="DefaultParagraphFont"/>
    <w:link w:val="CommentText"/>
    <w:uiPriority w:val="99"/>
    <w:semiHidden/>
    <w:rsid w:val="00C012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012E6"/>
    <w:rPr>
      <w:b/>
      <w:bCs/>
    </w:rPr>
  </w:style>
  <w:style w:type="character" w:customStyle="1" w:styleId="CommentSubjectChar">
    <w:name w:val="Comment Subject Char"/>
    <w:basedOn w:val="CommentTextChar"/>
    <w:link w:val="CommentSubject"/>
    <w:uiPriority w:val="99"/>
    <w:semiHidden/>
    <w:rsid w:val="00C012E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01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E6"/>
    <w:rPr>
      <w:rFonts w:ascii="Segoe UI" w:eastAsia="Times New Roman" w:hAnsi="Segoe UI" w:cs="Segoe UI"/>
      <w:sz w:val="18"/>
      <w:szCs w:val="18"/>
    </w:rPr>
  </w:style>
  <w:style w:type="character" w:styleId="Hyperlink">
    <w:name w:val="Hyperlink"/>
    <w:basedOn w:val="DefaultParagraphFont"/>
    <w:uiPriority w:val="99"/>
    <w:unhideWhenUsed/>
    <w:rsid w:val="00FA3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sex.ac.uk/humanresources/documents/market-supplement-request-form.docx" TargetMode="External"/><Relationship Id="rId4" Type="http://schemas.openxmlformats.org/officeDocument/2006/relationships/settings" Target="settings.xml"/><Relationship Id="rId9" Type="http://schemas.openxmlformats.org/officeDocument/2006/relationships/hyperlink" Target="http://www.sussex.ac.uk/humanresources/documents/market-supplement-guidance-v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BB1C-18C5-459C-9D41-193BE9B4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Bruce</dc:creator>
  <cp:keywords/>
  <dc:description/>
  <cp:lastModifiedBy>sa386@sussex.ac.uk</cp:lastModifiedBy>
  <cp:revision>3</cp:revision>
  <dcterms:created xsi:type="dcterms:W3CDTF">2021-07-26T14:27:00Z</dcterms:created>
  <dcterms:modified xsi:type="dcterms:W3CDTF">2021-07-26T14:40:00Z</dcterms:modified>
</cp:coreProperties>
</file>