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C76D9F" w14:textId="5D3B60E9" w:rsidR="006B311F" w:rsidRPr="00A1413E" w:rsidRDefault="007517BA" w:rsidP="004B4E9A">
      <w:pPr>
        <w:jc w:val="center"/>
        <w:rPr>
          <w:rFonts w:ascii="Georgia" w:hAnsi="Georgia"/>
          <w:b/>
          <w:bCs/>
          <w:sz w:val="32"/>
          <w:szCs w:val="32"/>
        </w:rPr>
      </w:pPr>
      <w:r>
        <w:rPr>
          <w:rFonts w:ascii="Georgia" w:hAnsi="Georgia"/>
          <w:b/>
          <w:bCs/>
          <w:sz w:val="32"/>
          <w:szCs w:val="32"/>
        </w:rPr>
        <w:t xml:space="preserve"> </w:t>
      </w:r>
      <w:r w:rsidR="00A1413E" w:rsidRPr="006E470D">
        <w:rPr>
          <w:rFonts w:ascii="Franklin Gothic Book" w:hAnsi="Franklin Gothic Book"/>
          <w:noProof/>
          <w:color w:val="000000" w:themeColor="text1"/>
        </w:rPr>
        <w:drawing>
          <wp:inline distT="0" distB="0" distL="0" distR="0" wp14:anchorId="67650F79" wp14:editId="745B30E0">
            <wp:extent cx="1080000" cy="1080000"/>
            <wp:effectExtent l="0" t="0" r="6350" b="6350"/>
            <wp:docPr id="1372663112" name="Picture 2" descr="The University of Sussex logo, black and white colourwa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The University of Sussex logo, black and white colourway"/>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080000" cy="1080000"/>
                    </a:xfrm>
                    <a:prstGeom prst="rect">
                      <a:avLst/>
                    </a:prstGeom>
                    <a:noFill/>
                    <a:ln>
                      <a:noFill/>
                    </a:ln>
                  </pic:spPr>
                </pic:pic>
              </a:graphicData>
            </a:graphic>
          </wp:inline>
        </w:drawing>
      </w:r>
    </w:p>
    <w:p w14:paraId="49D11248" w14:textId="1B2D495D" w:rsidR="007E7DE9" w:rsidRPr="00B0429C" w:rsidRDefault="009E7D38" w:rsidP="00781E9D">
      <w:pPr>
        <w:pStyle w:val="Title"/>
        <w:jc w:val="center"/>
        <w:rPr>
          <w:rFonts w:ascii="Calibri" w:hAnsi="Calibri" w:cs="Calibri"/>
          <w:b/>
          <w:bCs/>
          <w:sz w:val="36"/>
          <w:szCs w:val="36"/>
        </w:rPr>
      </w:pPr>
      <w:r w:rsidRPr="00B0429C">
        <w:rPr>
          <w:rFonts w:ascii="Calibri" w:hAnsi="Calibri" w:cs="Calibri"/>
          <w:b/>
          <w:bCs/>
          <w:sz w:val="36"/>
          <w:szCs w:val="36"/>
        </w:rPr>
        <w:t xml:space="preserve">Guidance </w:t>
      </w:r>
      <w:r w:rsidR="008A1EA9">
        <w:rPr>
          <w:rFonts w:ascii="Calibri" w:hAnsi="Calibri" w:cs="Calibri"/>
          <w:b/>
          <w:bCs/>
          <w:sz w:val="36"/>
          <w:szCs w:val="36"/>
        </w:rPr>
        <w:t xml:space="preserve">on the Selection and </w:t>
      </w:r>
      <w:r w:rsidR="00846E6A">
        <w:rPr>
          <w:rFonts w:ascii="Calibri" w:hAnsi="Calibri" w:cs="Calibri"/>
          <w:b/>
          <w:bCs/>
          <w:sz w:val="36"/>
          <w:szCs w:val="36"/>
        </w:rPr>
        <w:t>Provision</w:t>
      </w:r>
      <w:r w:rsidR="008A1EA9">
        <w:rPr>
          <w:rFonts w:ascii="Calibri" w:hAnsi="Calibri" w:cs="Calibri"/>
          <w:b/>
          <w:bCs/>
          <w:sz w:val="36"/>
          <w:szCs w:val="36"/>
        </w:rPr>
        <w:t xml:space="preserve"> of Personal Protective Equipment (PPE)</w:t>
      </w:r>
    </w:p>
    <w:p w14:paraId="77F7EA34" w14:textId="77777777" w:rsidR="009E7D38" w:rsidRPr="009C3CB9" w:rsidRDefault="009E7D38" w:rsidP="00153FE1">
      <w:pPr>
        <w:spacing w:before="120" w:after="120"/>
        <w:contextualSpacing/>
        <w:jc w:val="both"/>
        <w:rPr>
          <w:rFonts w:ascii="Calibri" w:hAnsi="Calibri" w:cs="Calibri"/>
          <w:sz w:val="24"/>
          <w:szCs w:val="24"/>
        </w:rPr>
      </w:pPr>
      <w:bookmarkStart w:id="0" w:name="_Hlk218586424"/>
    </w:p>
    <w:p w14:paraId="53493028" w14:textId="1947B311" w:rsidR="009E7D38" w:rsidRPr="00E0695A" w:rsidRDefault="00E0695A" w:rsidP="00E0695A">
      <w:pPr>
        <w:pStyle w:val="Heading2"/>
        <w:rPr>
          <w:rFonts w:ascii="Calibri" w:hAnsi="Calibri" w:cs="Calibri"/>
          <w:b/>
          <w:bCs/>
          <w:sz w:val="28"/>
          <w:szCs w:val="28"/>
        </w:rPr>
      </w:pPr>
      <w:r>
        <w:rPr>
          <w:rFonts w:ascii="Calibri" w:hAnsi="Calibri" w:cs="Calibri"/>
          <w:b/>
          <w:bCs/>
          <w:sz w:val="28"/>
          <w:szCs w:val="28"/>
        </w:rPr>
        <w:t xml:space="preserve">1. </w:t>
      </w:r>
      <w:r w:rsidR="009E7D38" w:rsidRPr="00E0695A">
        <w:rPr>
          <w:rFonts w:ascii="Calibri" w:hAnsi="Calibri" w:cs="Calibri"/>
          <w:b/>
          <w:bCs/>
          <w:sz w:val="28"/>
          <w:szCs w:val="28"/>
        </w:rPr>
        <w:t>Introduction</w:t>
      </w:r>
    </w:p>
    <w:bookmarkEnd w:id="0"/>
    <w:p w14:paraId="6EAF4905" w14:textId="7F86AF57" w:rsidR="00FC47EC" w:rsidRPr="00FC47EC" w:rsidRDefault="00FC47EC" w:rsidP="00FC47EC">
      <w:pPr>
        <w:jc w:val="both"/>
        <w:rPr>
          <w:rFonts w:ascii="Calibri" w:hAnsi="Calibri" w:cs="Calibri"/>
          <w:color w:val="000000" w:themeColor="text1"/>
          <w:sz w:val="24"/>
          <w:szCs w:val="24"/>
        </w:rPr>
      </w:pPr>
      <w:r w:rsidRPr="00FC47EC">
        <w:rPr>
          <w:rFonts w:ascii="Calibri" w:hAnsi="Calibri" w:cs="Calibri"/>
          <w:color w:val="000000" w:themeColor="text1"/>
          <w:sz w:val="24"/>
          <w:szCs w:val="24"/>
        </w:rPr>
        <w:t xml:space="preserve">The hierarchy of control is a systematic approach to managing workplace hazards </w:t>
      </w:r>
      <w:r w:rsidR="001F5032">
        <w:rPr>
          <w:rFonts w:ascii="Calibri" w:hAnsi="Calibri" w:cs="Calibri"/>
          <w:color w:val="000000" w:themeColor="text1"/>
          <w:sz w:val="24"/>
          <w:szCs w:val="24"/>
        </w:rPr>
        <w:t>that</w:t>
      </w:r>
      <w:r w:rsidRPr="00FC47EC">
        <w:rPr>
          <w:rFonts w:ascii="Calibri" w:hAnsi="Calibri" w:cs="Calibri"/>
          <w:color w:val="000000" w:themeColor="text1"/>
          <w:sz w:val="24"/>
          <w:szCs w:val="24"/>
        </w:rPr>
        <w:t xml:space="preserve"> </w:t>
      </w:r>
      <w:r w:rsidR="00193A3A">
        <w:rPr>
          <w:rFonts w:ascii="Calibri" w:hAnsi="Calibri" w:cs="Calibri"/>
          <w:color w:val="000000" w:themeColor="text1"/>
          <w:sz w:val="24"/>
          <w:szCs w:val="24"/>
        </w:rPr>
        <w:t>prioritises</w:t>
      </w:r>
      <w:r w:rsidRPr="00FC47EC">
        <w:rPr>
          <w:rFonts w:ascii="Calibri" w:hAnsi="Calibri" w:cs="Calibri"/>
          <w:color w:val="000000" w:themeColor="text1"/>
          <w:sz w:val="24"/>
          <w:szCs w:val="24"/>
        </w:rPr>
        <w:t xml:space="preserve"> methods </w:t>
      </w:r>
      <w:r w:rsidR="000E491A">
        <w:rPr>
          <w:rFonts w:ascii="Calibri" w:hAnsi="Calibri" w:cs="Calibri"/>
          <w:color w:val="000000" w:themeColor="text1"/>
          <w:sz w:val="24"/>
          <w:szCs w:val="24"/>
        </w:rPr>
        <w:t>that</w:t>
      </w:r>
      <w:r w:rsidRPr="00FC47EC">
        <w:rPr>
          <w:rFonts w:ascii="Calibri" w:hAnsi="Calibri" w:cs="Calibri"/>
          <w:color w:val="000000" w:themeColor="text1"/>
          <w:sz w:val="24"/>
          <w:szCs w:val="24"/>
        </w:rPr>
        <w:t xml:space="preserve"> eliminate or reduce risks at their source. It consists of five levels: elimination, substitution, engineering controls, administrative controls, and personal protective equipment (PPE). </w:t>
      </w:r>
    </w:p>
    <w:p w14:paraId="3D2F0F4F" w14:textId="0FBDB2AE" w:rsidR="00FC47EC" w:rsidRPr="00FC47EC" w:rsidRDefault="00FC47EC" w:rsidP="00FC47EC">
      <w:pPr>
        <w:jc w:val="both"/>
        <w:rPr>
          <w:rFonts w:ascii="Calibri" w:hAnsi="Calibri" w:cs="Calibri"/>
          <w:color w:val="000000" w:themeColor="text1"/>
          <w:sz w:val="24"/>
          <w:szCs w:val="24"/>
        </w:rPr>
      </w:pPr>
      <w:r w:rsidRPr="00FC47EC">
        <w:rPr>
          <w:rFonts w:ascii="Calibri" w:hAnsi="Calibri" w:cs="Calibri"/>
          <w:color w:val="000000" w:themeColor="text1"/>
          <w:sz w:val="24"/>
          <w:szCs w:val="24"/>
        </w:rPr>
        <w:t>Unlike the ‘higher-level’ controls</w:t>
      </w:r>
      <w:r w:rsidR="007D3EB2">
        <w:rPr>
          <w:rFonts w:ascii="Calibri" w:hAnsi="Calibri" w:cs="Calibri"/>
          <w:color w:val="000000" w:themeColor="text1"/>
          <w:sz w:val="24"/>
          <w:szCs w:val="24"/>
        </w:rPr>
        <w:t>, such as elimination and substitution, PPE is considered the lowest level of control or ‘last line of defence’ because it does not eliminate or mitigate the hazard itself but</w:t>
      </w:r>
      <w:r w:rsidRPr="00FC47EC">
        <w:rPr>
          <w:rFonts w:ascii="Calibri" w:hAnsi="Calibri" w:cs="Calibri"/>
          <w:color w:val="000000" w:themeColor="text1"/>
          <w:sz w:val="24"/>
          <w:szCs w:val="24"/>
        </w:rPr>
        <w:t xml:space="preserve"> rather provides a physical barrier between the individual worker and the hazard</w:t>
      </w:r>
      <w:r w:rsidR="00A678C0">
        <w:rPr>
          <w:rFonts w:ascii="Calibri" w:hAnsi="Calibri" w:cs="Calibri"/>
          <w:color w:val="000000" w:themeColor="text1"/>
          <w:sz w:val="24"/>
          <w:szCs w:val="24"/>
        </w:rPr>
        <w:t>.</w:t>
      </w:r>
      <w:r w:rsidRPr="00FC47EC">
        <w:rPr>
          <w:rFonts w:ascii="Calibri" w:hAnsi="Calibri" w:cs="Calibri"/>
          <w:color w:val="000000" w:themeColor="text1"/>
          <w:sz w:val="24"/>
          <w:szCs w:val="24"/>
        </w:rPr>
        <w:t xml:space="preserve"> </w:t>
      </w:r>
      <w:r w:rsidR="00A678C0">
        <w:rPr>
          <w:rFonts w:ascii="Calibri" w:hAnsi="Calibri" w:cs="Calibri"/>
          <w:color w:val="000000" w:themeColor="text1"/>
          <w:sz w:val="24"/>
          <w:szCs w:val="24"/>
        </w:rPr>
        <w:t>C</w:t>
      </w:r>
      <w:r w:rsidR="00A678C0" w:rsidRPr="00FC47EC">
        <w:rPr>
          <w:rFonts w:ascii="Calibri" w:hAnsi="Calibri" w:cs="Calibri"/>
          <w:color w:val="000000" w:themeColor="text1"/>
          <w:sz w:val="24"/>
          <w:szCs w:val="24"/>
        </w:rPr>
        <w:t>onsequently,</w:t>
      </w:r>
      <w:r w:rsidRPr="00FC47EC">
        <w:rPr>
          <w:rFonts w:ascii="Calibri" w:hAnsi="Calibri" w:cs="Calibri"/>
          <w:color w:val="000000" w:themeColor="text1"/>
          <w:sz w:val="24"/>
          <w:szCs w:val="24"/>
        </w:rPr>
        <w:t xml:space="preserve"> </w:t>
      </w:r>
      <w:r w:rsidR="00A678C0">
        <w:rPr>
          <w:rFonts w:ascii="Calibri" w:hAnsi="Calibri" w:cs="Calibri"/>
          <w:color w:val="000000" w:themeColor="text1"/>
          <w:sz w:val="24"/>
          <w:szCs w:val="24"/>
        </w:rPr>
        <w:t xml:space="preserve">PPE </w:t>
      </w:r>
      <w:r w:rsidRPr="00FC47EC">
        <w:rPr>
          <w:rFonts w:ascii="Calibri" w:hAnsi="Calibri" w:cs="Calibri"/>
          <w:color w:val="000000" w:themeColor="text1"/>
          <w:sz w:val="24"/>
          <w:szCs w:val="24"/>
        </w:rPr>
        <w:t>relies on individual compliance and proper usage to be effective</w:t>
      </w:r>
      <w:r w:rsidR="00F9234A">
        <w:rPr>
          <w:rFonts w:ascii="Calibri" w:hAnsi="Calibri" w:cs="Calibri"/>
          <w:color w:val="000000" w:themeColor="text1"/>
          <w:sz w:val="24"/>
          <w:szCs w:val="24"/>
        </w:rPr>
        <w:t>,</w:t>
      </w:r>
      <w:r w:rsidR="00A678C0">
        <w:rPr>
          <w:rFonts w:ascii="Calibri" w:hAnsi="Calibri" w:cs="Calibri"/>
          <w:color w:val="000000" w:themeColor="text1"/>
          <w:sz w:val="24"/>
          <w:szCs w:val="24"/>
        </w:rPr>
        <w:t xml:space="preserve"> making it </w:t>
      </w:r>
      <w:r w:rsidRPr="00FC47EC">
        <w:rPr>
          <w:rFonts w:ascii="Calibri" w:hAnsi="Calibri" w:cs="Calibri"/>
          <w:color w:val="000000" w:themeColor="text1"/>
          <w:sz w:val="24"/>
          <w:szCs w:val="24"/>
        </w:rPr>
        <w:t xml:space="preserve">less reliable as a </w:t>
      </w:r>
      <w:r w:rsidR="00A678C0">
        <w:rPr>
          <w:rFonts w:ascii="Calibri" w:hAnsi="Calibri" w:cs="Calibri"/>
          <w:color w:val="000000" w:themeColor="text1"/>
          <w:sz w:val="24"/>
          <w:szCs w:val="24"/>
        </w:rPr>
        <w:t>control</w:t>
      </w:r>
      <w:r w:rsidRPr="00FC47EC">
        <w:rPr>
          <w:rFonts w:ascii="Calibri" w:hAnsi="Calibri" w:cs="Calibri"/>
          <w:color w:val="000000" w:themeColor="text1"/>
          <w:sz w:val="24"/>
          <w:szCs w:val="24"/>
        </w:rPr>
        <w:t xml:space="preserve"> measure</w:t>
      </w:r>
      <w:r w:rsidR="007D3EB2">
        <w:rPr>
          <w:rFonts w:ascii="Calibri" w:hAnsi="Calibri" w:cs="Calibri"/>
          <w:color w:val="000000" w:themeColor="text1"/>
          <w:sz w:val="24"/>
          <w:szCs w:val="24"/>
        </w:rPr>
        <w:t>; therefore, it</w:t>
      </w:r>
      <w:r>
        <w:rPr>
          <w:rFonts w:ascii="Calibri" w:hAnsi="Calibri" w:cs="Calibri"/>
          <w:color w:val="000000" w:themeColor="text1"/>
          <w:sz w:val="24"/>
          <w:szCs w:val="24"/>
        </w:rPr>
        <w:t xml:space="preserve"> </w:t>
      </w:r>
      <w:r w:rsidRPr="00FC47EC">
        <w:rPr>
          <w:rFonts w:ascii="Calibri" w:hAnsi="Calibri" w:cs="Calibri"/>
          <w:color w:val="000000" w:themeColor="text1"/>
          <w:sz w:val="24"/>
          <w:szCs w:val="24"/>
        </w:rPr>
        <w:t>should only be used in conjunction with other control measures to ensure safety in the workplace.</w:t>
      </w:r>
    </w:p>
    <w:p w14:paraId="1FF7D963" w14:textId="36E81086" w:rsidR="00E248C2" w:rsidRPr="00BF7D99" w:rsidRDefault="00FC47EC" w:rsidP="00E248C2">
      <w:pPr>
        <w:jc w:val="both"/>
        <w:rPr>
          <w:rFonts w:ascii="Calibri" w:hAnsi="Calibri" w:cs="Calibri"/>
          <w:color w:val="000000" w:themeColor="text1"/>
          <w:sz w:val="24"/>
          <w:szCs w:val="24"/>
        </w:rPr>
      </w:pPr>
      <w:r w:rsidRPr="00987D48">
        <w:rPr>
          <w:rFonts w:ascii="Calibri" w:hAnsi="Calibri" w:cs="Calibri"/>
          <w:color w:val="000000" w:themeColor="text1"/>
          <w:sz w:val="24"/>
          <w:szCs w:val="24"/>
        </w:rPr>
        <w:t xml:space="preserve">This document aims to provide </w:t>
      </w:r>
      <w:r w:rsidR="00987D48" w:rsidRPr="00987D48">
        <w:rPr>
          <w:rFonts w:ascii="Calibri" w:hAnsi="Calibri" w:cs="Calibri"/>
          <w:color w:val="000000" w:themeColor="text1"/>
          <w:sz w:val="24"/>
          <w:szCs w:val="24"/>
        </w:rPr>
        <w:t>an overview</w:t>
      </w:r>
      <w:r w:rsidRPr="00987D48">
        <w:rPr>
          <w:rFonts w:ascii="Calibri" w:hAnsi="Calibri" w:cs="Calibri"/>
          <w:color w:val="000000" w:themeColor="text1"/>
          <w:sz w:val="24"/>
          <w:szCs w:val="24"/>
        </w:rPr>
        <w:t xml:space="preserve"> </w:t>
      </w:r>
      <w:r w:rsidR="00987D48" w:rsidRPr="00987D48">
        <w:rPr>
          <w:rFonts w:ascii="Calibri" w:hAnsi="Calibri" w:cs="Calibri"/>
          <w:color w:val="000000" w:themeColor="text1"/>
          <w:sz w:val="24"/>
          <w:szCs w:val="24"/>
        </w:rPr>
        <w:t>of</w:t>
      </w:r>
      <w:r w:rsidRPr="00987D48">
        <w:rPr>
          <w:rFonts w:ascii="Calibri" w:hAnsi="Calibri" w:cs="Calibri"/>
          <w:color w:val="000000" w:themeColor="text1"/>
          <w:sz w:val="24"/>
          <w:szCs w:val="24"/>
        </w:rPr>
        <w:t xml:space="preserve"> the critical </w:t>
      </w:r>
      <w:r w:rsidR="00987D48" w:rsidRPr="00987D48">
        <w:rPr>
          <w:rFonts w:ascii="Calibri" w:hAnsi="Calibri" w:cs="Calibri"/>
          <w:color w:val="000000" w:themeColor="text1"/>
          <w:sz w:val="24"/>
          <w:szCs w:val="24"/>
        </w:rPr>
        <w:t>considerations</w:t>
      </w:r>
      <w:r w:rsidRPr="00987D48">
        <w:rPr>
          <w:rFonts w:ascii="Calibri" w:hAnsi="Calibri" w:cs="Calibri"/>
          <w:color w:val="000000" w:themeColor="text1"/>
          <w:sz w:val="24"/>
          <w:szCs w:val="24"/>
        </w:rPr>
        <w:t xml:space="preserve">, including regulatory requirements, </w:t>
      </w:r>
      <w:r w:rsidR="00987D48" w:rsidRPr="00987D48">
        <w:rPr>
          <w:rFonts w:ascii="Calibri" w:hAnsi="Calibri" w:cs="Calibri"/>
          <w:color w:val="000000" w:themeColor="text1"/>
          <w:sz w:val="24"/>
          <w:szCs w:val="24"/>
        </w:rPr>
        <w:t>for the effective selection</w:t>
      </w:r>
      <w:r w:rsidR="00987D48">
        <w:rPr>
          <w:rFonts w:ascii="Calibri" w:hAnsi="Calibri" w:cs="Calibri"/>
          <w:color w:val="000000" w:themeColor="text1"/>
          <w:sz w:val="24"/>
          <w:szCs w:val="24"/>
        </w:rPr>
        <w:t xml:space="preserve"> and</w:t>
      </w:r>
      <w:r w:rsidR="00987D48" w:rsidRPr="00987D48">
        <w:rPr>
          <w:rFonts w:ascii="Calibri" w:hAnsi="Calibri" w:cs="Calibri"/>
          <w:color w:val="000000" w:themeColor="text1"/>
          <w:sz w:val="24"/>
          <w:szCs w:val="24"/>
        </w:rPr>
        <w:t xml:space="preserve"> provision of PPE. This guidance </w:t>
      </w:r>
      <w:r w:rsidRPr="00987D48">
        <w:rPr>
          <w:rFonts w:ascii="Calibri" w:hAnsi="Calibri" w:cs="Calibri"/>
          <w:color w:val="000000" w:themeColor="text1"/>
          <w:sz w:val="24"/>
          <w:szCs w:val="24"/>
        </w:rPr>
        <w:t xml:space="preserve">should be used in conjunction with </w:t>
      </w:r>
      <w:r w:rsidR="00987D48" w:rsidRPr="00987D48">
        <w:rPr>
          <w:rFonts w:ascii="Calibri" w:hAnsi="Calibri" w:cs="Calibri"/>
          <w:color w:val="000000" w:themeColor="text1"/>
          <w:sz w:val="24"/>
          <w:szCs w:val="24"/>
        </w:rPr>
        <w:t xml:space="preserve">other </w:t>
      </w:r>
      <w:r w:rsidRPr="00987D48">
        <w:rPr>
          <w:rFonts w:ascii="Calibri" w:hAnsi="Calibri" w:cs="Calibri"/>
          <w:color w:val="000000" w:themeColor="text1"/>
          <w:sz w:val="24"/>
          <w:szCs w:val="24"/>
        </w:rPr>
        <w:t>issued guidance for specific PPE</w:t>
      </w:r>
      <w:r w:rsidR="007D3EB2">
        <w:rPr>
          <w:rFonts w:ascii="Calibri" w:hAnsi="Calibri" w:cs="Calibri"/>
          <w:color w:val="000000" w:themeColor="text1"/>
          <w:sz w:val="24"/>
          <w:szCs w:val="24"/>
        </w:rPr>
        <w:t>,</w:t>
      </w:r>
      <w:r w:rsidRPr="00987D48">
        <w:rPr>
          <w:rFonts w:ascii="Calibri" w:hAnsi="Calibri" w:cs="Calibri"/>
          <w:color w:val="000000" w:themeColor="text1"/>
          <w:sz w:val="24"/>
          <w:szCs w:val="24"/>
        </w:rPr>
        <w:t xml:space="preserve"> </w:t>
      </w:r>
      <w:r w:rsidR="007D3EB2">
        <w:rPr>
          <w:rFonts w:ascii="Calibri" w:hAnsi="Calibri" w:cs="Calibri"/>
          <w:color w:val="000000" w:themeColor="text1"/>
          <w:sz w:val="24"/>
          <w:szCs w:val="24"/>
        </w:rPr>
        <w:t>such as gloves</w:t>
      </w:r>
      <w:r w:rsidR="00E248C2">
        <w:rPr>
          <w:rFonts w:ascii="Calibri" w:hAnsi="Calibri" w:cs="Calibri"/>
          <w:color w:val="000000" w:themeColor="text1"/>
          <w:sz w:val="24"/>
          <w:szCs w:val="24"/>
        </w:rPr>
        <w:t>,</w:t>
      </w:r>
      <w:r w:rsidR="007D3EB2">
        <w:rPr>
          <w:rFonts w:ascii="Calibri" w:hAnsi="Calibri" w:cs="Calibri"/>
          <w:color w:val="000000" w:themeColor="text1"/>
          <w:sz w:val="24"/>
          <w:szCs w:val="24"/>
        </w:rPr>
        <w:t xml:space="preserve"> eye protection</w:t>
      </w:r>
      <w:r w:rsidR="00E248C2">
        <w:rPr>
          <w:rFonts w:ascii="Calibri" w:hAnsi="Calibri" w:cs="Calibri"/>
          <w:color w:val="000000" w:themeColor="text1"/>
          <w:sz w:val="24"/>
          <w:szCs w:val="24"/>
        </w:rPr>
        <w:t xml:space="preserve">, and other specialist equipment such as </w:t>
      </w:r>
      <w:r w:rsidR="00E248C2" w:rsidRPr="00D82D3E">
        <w:rPr>
          <w:rFonts w:ascii="Calibri" w:hAnsi="Calibri" w:cs="Calibri"/>
          <w:sz w:val="24"/>
          <w:szCs w:val="24"/>
        </w:rPr>
        <w:t>Self-Contained Breathing Apparatus (SCBA)</w:t>
      </w:r>
      <w:r w:rsidR="00E248C2">
        <w:rPr>
          <w:rFonts w:ascii="Calibri" w:hAnsi="Calibri" w:cs="Calibri"/>
          <w:sz w:val="24"/>
          <w:szCs w:val="24"/>
        </w:rPr>
        <w:t xml:space="preserve"> and respirators.</w:t>
      </w:r>
    </w:p>
    <w:p w14:paraId="0A099A2C" w14:textId="77777777" w:rsidR="00987D48" w:rsidRPr="00BF7D99" w:rsidRDefault="00987D48" w:rsidP="00FC47EC">
      <w:pPr>
        <w:jc w:val="both"/>
        <w:rPr>
          <w:rFonts w:ascii="Calibri" w:hAnsi="Calibri" w:cs="Calibri"/>
          <w:color w:val="000000" w:themeColor="text1"/>
          <w:sz w:val="24"/>
          <w:szCs w:val="24"/>
        </w:rPr>
      </w:pPr>
      <w:bookmarkStart w:id="1" w:name="_Hlk218586403"/>
    </w:p>
    <w:p w14:paraId="3E5AAAFF" w14:textId="17DF0D23" w:rsidR="00686AAE" w:rsidRPr="00E0695A" w:rsidRDefault="00E0695A" w:rsidP="00E0695A">
      <w:pPr>
        <w:pStyle w:val="Heading2"/>
        <w:rPr>
          <w:rFonts w:ascii="Calibri" w:hAnsi="Calibri" w:cs="Calibri"/>
          <w:b/>
          <w:bCs/>
          <w:sz w:val="28"/>
          <w:szCs w:val="28"/>
        </w:rPr>
      </w:pPr>
      <w:r w:rsidRPr="00E0695A">
        <w:rPr>
          <w:rFonts w:ascii="Calibri" w:hAnsi="Calibri" w:cs="Calibri"/>
          <w:b/>
          <w:bCs/>
          <w:sz w:val="28"/>
          <w:szCs w:val="28"/>
        </w:rPr>
        <w:t xml:space="preserve">2. </w:t>
      </w:r>
      <w:r w:rsidR="00E73B7A" w:rsidRPr="00E0695A">
        <w:rPr>
          <w:rFonts w:ascii="Calibri" w:hAnsi="Calibri" w:cs="Calibri"/>
          <w:b/>
          <w:bCs/>
          <w:sz w:val="28"/>
          <w:szCs w:val="28"/>
        </w:rPr>
        <w:t>Scope</w:t>
      </w:r>
    </w:p>
    <w:p w14:paraId="53FA19B0" w14:textId="40D57413" w:rsidR="00F87AA1" w:rsidRPr="00F87AA1" w:rsidRDefault="00F87AA1" w:rsidP="00EF3CA6">
      <w:pPr>
        <w:jc w:val="both"/>
        <w:rPr>
          <w:rFonts w:ascii="Calibri" w:hAnsi="Calibri" w:cs="Calibri"/>
          <w:color w:val="000000" w:themeColor="text1"/>
          <w:sz w:val="24"/>
          <w:szCs w:val="24"/>
        </w:rPr>
      </w:pPr>
      <w:bookmarkStart w:id="2" w:name="_Hlk188265661"/>
      <w:bookmarkEnd w:id="1"/>
      <w:r w:rsidRPr="00F87AA1">
        <w:rPr>
          <w:rFonts w:ascii="Calibri" w:hAnsi="Calibri" w:cs="Calibri"/>
          <w:color w:val="000000" w:themeColor="text1"/>
          <w:sz w:val="24"/>
          <w:szCs w:val="24"/>
        </w:rPr>
        <w:t xml:space="preserve">For this guidance, PPE refers to all equipment (including, if required, protective clothing against </w:t>
      </w:r>
      <w:r w:rsidR="007D3EB2">
        <w:rPr>
          <w:rFonts w:ascii="Calibri" w:hAnsi="Calibri" w:cs="Calibri"/>
          <w:color w:val="000000" w:themeColor="text1"/>
          <w:sz w:val="24"/>
          <w:szCs w:val="24"/>
        </w:rPr>
        <w:t xml:space="preserve">the </w:t>
      </w:r>
      <w:r w:rsidRPr="00F87AA1">
        <w:rPr>
          <w:rFonts w:ascii="Calibri" w:hAnsi="Calibri" w:cs="Calibri"/>
          <w:color w:val="000000" w:themeColor="text1"/>
          <w:sz w:val="24"/>
          <w:szCs w:val="24"/>
        </w:rPr>
        <w:t xml:space="preserve">weather) </w:t>
      </w:r>
      <w:r w:rsidR="001F5032">
        <w:rPr>
          <w:rFonts w:ascii="Calibri" w:hAnsi="Calibri" w:cs="Calibri"/>
          <w:color w:val="000000" w:themeColor="text1"/>
          <w:sz w:val="24"/>
          <w:szCs w:val="24"/>
        </w:rPr>
        <w:t>that</w:t>
      </w:r>
      <w:r w:rsidRPr="00F87AA1">
        <w:rPr>
          <w:rFonts w:ascii="Calibri" w:hAnsi="Calibri" w:cs="Calibri"/>
          <w:color w:val="000000" w:themeColor="text1"/>
          <w:sz w:val="24"/>
          <w:szCs w:val="24"/>
        </w:rPr>
        <w:t xml:space="preserve"> is intended to be worn by an individual at work to protect them from harm.</w:t>
      </w:r>
      <w:r>
        <w:rPr>
          <w:rFonts w:ascii="Calibri" w:hAnsi="Calibri" w:cs="Calibri"/>
          <w:color w:val="000000" w:themeColor="text1"/>
          <w:sz w:val="24"/>
          <w:szCs w:val="24"/>
        </w:rPr>
        <w:t xml:space="preserve"> </w:t>
      </w:r>
      <w:r w:rsidR="00054D4B">
        <w:rPr>
          <w:rFonts w:ascii="Calibri" w:hAnsi="Calibri" w:cs="Calibri"/>
          <w:color w:val="000000" w:themeColor="text1"/>
          <w:sz w:val="24"/>
          <w:szCs w:val="24"/>
        </w:rPr>
        <w:t xml:space="preserve">It does not </w:t>
      </w:r>
      <w:r w:rsidR="00DC29B7">
        <w:rPr>
          <w:rFonts w:ascii="Calibri" w:hAnsi="Calibri" w:cs="Calibri"/>
          <w:color w:val="000000" w:themeColor="text1"/>
          <w:sz w:val="24"/>
          <w:szCs w:val="24"/>
        </w:rPr>
        <w:t>include</w:t>
      </w:r>
      <w:r w:rsidR="00054D4B">
        <w:rPr>
          <w:rFonts w:ascii="Calibri" w:hAnsi="Calibri" w:cs="Calibri"/>
          <w:color w:val="000000" w:themeColor="text1"/>
          <w:sz w:val="24"/>
          <w:szCs w:val="24"/>
        </w:rPr>
        <w:t xml:space="preserve"> uniforms, equipment used whilst playing </w:t>
      </w:r>
      <w:r w:rsidR="00DC29B7">
        <w:rPr>
          <w:rFonts w:ascii="Calibri" w:hAnsi="Calibri" w:cs="Calibri"/>
          <w:color w:val="000000" w:themeColor="text1"/>
          <w:sz w:val="24"/>
          <w:szCs w:val="24"/>
        </w:rPr>
        <w:t>competitive</w:t>
      </w:r>
      <w:r w:rsidR="00054D4B">
        <w:rPr>
          <w:rFonts w:ascii="Calibri" w:hAnsi="Calibri" w:cs="Calibri"/>
          <w:color w:val="000000" w:themeColor="text1"/>
          <w:sz w:val="24"/>
          <w:szCs w:val="24"/>
        </w:rPr>
        <w:t xml:space="preserve"> sports,</w:t>
      </w:r>
      <w:r w:rsidR="00DC29B7">
        <w:rPr>
          <w:rFonts w:ascii="Calibri" w:hAnsi="Calibri" w:cs="Calibri"/>
          <w:color w:val="000000" w:themeColor="text1"/>
          <w:sz w:val="24"/>
          <w:szCs w:val="24"/>
        </w:rPr>
        <w:t xml:space="preserve"> or</w:t>
      </w:r>
      <w:r w:rsidR="00054D4B">
        <w:rPr>
          <w:rFonts w:ascii="Calibri" w:hAnsi="Calibri" w:cs="Calibri"/>
          <w:color w:val="000000" w:themeColor="text1"/>
          <w:sz w:val="24"/>
          <w:szCs w:val="24"/>
        </w:rPr>
        <w:t xml:space="preserve"> </w:t>
      </w:r>
      <w:r w:rsidR="00DC29B7">
        <w:rPr>
          <w:rFonts w:ascii="Calibri" w:hAnsi="Calibri" w:cs="Calibri"/>
          <w:color w:val="000000" w:themeColor="text1"/>
          <w:sz w:val="24"/>
          <w:szCs w:val="24"/>
        </w:rPr>
        <w:t>motorbike/bicycle helmets.</w:t>
      </w:r>
    </w:p>
    <w:p w14:paraId="58095341" w14:textId="5C92CE83" w:rsidR="007E1C9A" w:rsidRPr="00BF7D99" w:rsidRDefault="00592BC6" w:rsidP="00592BC6">
      <w:pPr>
        <w:jc w:val="both"/>
        <w:rPr>
          <w:rFonts w:ascii="Calibri" w:hAnsi="Calibri" w:cs="Calibri"/>
          <w:color w:val="000000" w:themeColor="text1"/>
          <w:sz w:val="24"/>
          <w:szCs w:val="24"/>
        </w:rPr>
      </w:pPr>
      <w:r>
        <w:rPr>
          <w:rFonts w:ascii="Calibri" w:hAnsi="Calibri" w:cs="Calibri"/>
          <w:color w:val="000000" w:themeColor="text1"/>
          <w:sz w:val="24"/>
          <w:szCs w:val="24"/>
        </w:rPr>
        <w:t xml:space="preserve">Requirements and performance criteria of specific PPE </w:t>
      </w:r>
      <w:r w:rsidR="001F5032">
        <w:rPr>
          <w:rFonts w:ascii="Calibri" w:hAnsi="Calibri" w:cs="Calibri"/>
          <w:color w:val="000000" w:themeColor="text1"/>
          <w:sz w:val="24"/>
          <w:szCs w:val="24"/>
        </w:rPr>
        <w:t>types</w:t>
      </w:r>
      <w:r>
        <w:rPr>
          <w:rFonts w:ascii="Calibri" w:hAnsi="Calibri" w:cs="Calibri"/>
          <w:color w:val="000000" w:themeColor="text1"/>
          <w:sz w:val="24"/>
          <w:szCs w:val="24"/>
        </w:rPr>
        <w:t xml:space="preserve"> are not within the scope of this guidance.</w:t>
      </w:r>
    </w:p>
    <w:p w14:paraId="47DBE676" w14:textId="77777777" w:rsidR="00D82D3E" w:rsidRPr="00BF7D99" w:rsidRDefault="00D82D3E" w:rsidP="00B0419F">
      <w:pPr>
        <w:jc w:val="both"/>
        <w:rPr>
          <w:rFonts w:ascii="Calibri" w:hAnsi="Calibri" w:cs="Calibri"/>
          <w:color w:val="000000" w:themeColor="text1"/>
          <w:sz w:val="24"/>
          <w:szCs w:val="24"/>
        </w:rPr>
      </w:pPr>
      <w:bookmarkStart w:id="3" w:name="_Hlk218586392"/>
    </w:p>
    <w:bookmarkEnd w:id="2"/>
    <w:p w14:paraId="78CBD24E" w14:textId="6BCD7833" w:rsidR="007E1C9A" w:rsidRPr="00E0695A" w:rsidRDefault="00E0695A" w:rsidP="00E0695A">
      <w:pPr>
        <w:pStyle w:val="Heading2"/>
        <w:rPr>
          <w:rFonts w:ascii="Calibri" w:hAnsi="Calibri" w:cs="Calibri"/>
          <w:b/>
          <w:bCs/>
          <w:sz w:val="28"/>
          <w:szCs w:val="28"/>
        </w:rPr>
      </w:pPr>
      <w:r w:rsidRPr="00E0695A">
        <w:rPr>
          <w:rFonts w:ascii="Calibri" w:hAnsi="Calibri" w:cs="Calibri"/>
          <w:b/>
          <w:bCs/>
          <w:sz w:val="28"/>
          <w:szCs w:val="28"/>
        </w:rPr>
        <w:t xml:space="preserve">3. </w:t>
      </w:r>
      <w:r w:rsidR="007E1C9A" w:rsidRPr="00E0695A">
        <w:rPr>
          <w:rFonts w:ascii="Calibri" w:hAnsi="Calibri" w:cs="Calibri"/>
          <w:b/>
          <w:bCs/>
          <w:sz w:val="28"/>
          <w:szCs w:val="28"/>
        </w:rPr>
        <w:t>Definitions</w:t>
      </w:r>
    </w:p>
    <w:bookmarkEnd w:id="3"/>
    <w:p w14:paraId="172A361E" w14:textId="7B0089DA" w:rsidR="006479B3" w:rsidRDefault="000C1622" w:rsidP="00B0419F">
      <w:pPr>
        <w:jc w:val="both"/>
        <w:rPr>
          <w:rFonts w:ascii="Calibri" w:hAnsi="Calibri" w:cs="Calibri"/>
          <w:sz w:val="24"/>
          <w:szCs w:val="24"/>
        </w:rPr>
      </w:pPr>
      <w:r>
        <w:rPr>
          <w:rFonts w:ascii="Calibri" w:hAnsi="Calibri" w:cs="Calibri"/>
          <w:b/>
          <w:bCs/>
          <w:i/>
          <w:iCs/>
          <w:sz w:val="24"/>
          <w:szCs w:val="24"/>
        </w:rPr>
        <w:t>Respiratory Protective Equipment (RPE)</w:t>
      </w:r>
      <w:r w:rsidR="00F7702C" w:rsidRPr="009C3CB9">
        <w:rPr>
          <w:rFonts w:ascii="Calibri" w:hAnsi="Calibri" w:cs="Calibri"/>
          <w:sz w:val="24"/>
          <w:szCs w:val="24"/>
        </w:rPr>
        <w:t xml:space="preserve"> </w:t>
      </w:r>
      <w:r>
        <w:rPr>
          <w:rFonts w:ascii="Calibri" w:hAnsi="Calibri" w:cs="Calibri"/>
          <w:sz w:val="24"/>
          <w:szCs w:val="24"/>
        </w:rPr>
        <w:t xml:space="preserve">is a type of PPE designed to protect the wearer from inhalation of airborne hazardous substances such as microorganisms, silica dust, </w:t>
      </w:r>
      <w:r w:rsidR="003C79EA">
        <w:rPr>
          <w:rFonts w:ascii="Calibri" w:hAnsi="Calibri" w:cs="Calibri"/>
          <w:sz w:val="24"/>
          <w:szCs w:val="24"/>
        </w:rPr>
        <w:t xml:space="preserve">vapours, </w:t>
      </w:r>
      <w:r>
        <w:rPr>
          <w:rFonts w:ascii="Calibri" w:hAnsi="Calibri" w:cs="Calibri"/>
          <w:sz w:val="24"/>
          <w:szCs w:val="24"/>
        </w:rPr>
        <w:t>etc.</w:t>
      </w:r>
    </w:p>
    <w:p w14:paraId="2F947043" w14:textId="77777777" w:rsidR="00D82D3E" w:rsidRDefault="00D82D3E" w:rsidP="00B0419F">
      <w:pPr>
        <w:jc w:val="both"/>
        <w:rPr>
          <w:rFonts w:ascii="Calibri" w:hAnsi="Calibri" w:cs="Calibri"/>
          <w:sz w:val="24"/>
          <w:szCs w:val="24"/>
        </w:rPr>
      </w:pPr>
    </w:p>
    <w:p w14:paraId="59C64266" w14:textId="6ED897CB" w:rsidR="00D82D3E" w:rsidRPr="009C3CB9" w:rsidRDefault="00D82D3E" w:rsidP="00B0419F">
      <w:pPr>
        <w:jc w:val="both"/>
        <w:rPr>
          <w:rFonts w:ascii="Calibri" w:hAnsi="Calibri" w:cs="Calibri"/>
          <w:sz w:val="24"/>
          <w:szCs w:val="24"/>
        </w:rPr>
      </w:pPr>
      <w:r w:rsidRPr="00D82D3E">
        <w:rPr>
          <w:rFonts w:ascii="Calibri" w:hAnsi="Calibri" w:cs="Calibri"/>
          <w:b/>
          <w:bCs/>
          <w:i/>
          <w:iCs/>
          <w:sz w:val="24"/>
          <w:szCs w:val="24"/>
        </w:rPr>
        <w:t>Self-Contained Breathing Apparatus</w:t>
      </w:r>
      <w:r w:rsidRPr="00D82D3E">
        <w:rPr>
          <w:rFonts w:ascii="Calibri" w:hAnsi="Calibri" w:cs="Calibri"/>
          <w:sz w:val="24"/>
          <w:szCs w:val="24"/>
        </w:rPr>
        <w:t xml:space="preserve"> (SCBA) </w:t>
      </w:r>
      <w:r>
        <w:rPr>
          <w:rFonts w:ascii="Calibri" w:hAnsi="Calibri" w:cs="Calibri"/>
          <w:sz w:val="24"/>
          <w:szCs w:val="24"/>
        </w:rPr>
        <w:t>are</w:t>
      </w:r>
      <w:r w:rsidRPr="00D82D3E">
        <w:rPr>
          <w:rFonts w:ascii="Calibri" w:hAnsi="Calibri" w:cs="Calibri"/>
          <w:sz w:val="24"/>
          <w:szCs w:val="24"/>
        </w:rPr>
        <w:t> portable device</w:t>
      </w:r>
      <w:r>
        <w:rPr>
          <w:rFonts w:ascii="Calibri" w:hAnsi="Calibri" w:cs="Calibri"/>
          <w:sz w:val="24"/>
          <w:szCs w:val="24"/>
        </w:rPr>
        <w:t>s</w:t>
      </w:r>
      <w:r w:rsidRPr="00D82D3E">
        <w:rPr>
          <w:rFonts w:ascii="Calibri" w:hAnsi="Calibri" w:cs="Calibri"/>
          <w:sz w:val="24"/>
          <w:szCs w:val="24"/>
        </w:rPr>
        <w:t xml:space="preserve"> that provide breathable air to individuals in hazardous environments, such as fires or oxygen-deficient spaces, where the air is contaminated with smoke, toxic gases, or insufficient oxygen. </w:t>
      </w:r>
      <w:r>
        <w:rPr>
          <w:rFonts w:ascii="Calibri" w:hAnsi="Calibri" w:cs="Calibri"/>
          <w:sz w:val="24"/>
          <w:szCs w:val="24"/>
        </w:rPr>
        <w:t>They consist of</w:t>
      </w:r>
      <w:r w:rsidRPr="00D82D3E">
        <w:rPr>
          <w:rFonts w:ascii="Calibri" w:hAnsi="Calibri" w:cs="Calibri"/>
          <w:sz w:val="24"/>
          <w:szCs w:val="24"/>
        </w:rPr>
        <w:t xml:space="preserve"> a face mask, a compressed air cylinder, a regulator to control airflow, a harness to carry the cylinder, and safety features like pressure gauges and alarms to ensure the wearer has a sufficient air supply</w:t>
      </w:r>
      <w:r>
        <w:rPr>
          <w:rFonts w:ascii="Calibri" w:hAnsi="Calibri" w:cs="Calibri"/>
          <w:sz w:val="24"/>
          <w:szCs w:val="24"/>
        </w:rPr>
        <w:t>.</w:t>
      </w:r>
    </w:p>
    <w:p w14:paraId="7F4AF1B1" w14:textId="77777777" w:rsidR="007E1C9A" w:rsidRPr="009C3CB9" w:rsidRDefault="007E1C9A" w:rsidP="00B0419F">
      <w:pPr>
        <w:jc w:val="both"/>
        <w:rPr>
          <w:rFonts w:ascii="Calibri" w:hAnsi="Calibri" w:cs="Calibri"/>
          <w:sz w:val="24"/>
          <w:szCs w:val="24"/>
        </w:rPr>
      </w:pPr>
      <w:bookmarkStart w:id="4" w:name="_Hlk218586368"/>
    </w:p>
    <w:p w14:paraId="79271081" w14:textId="20A29771" w:rsidR="007E1C9A" w:rsidRPr="00E0695A" w:rsidRDefault="00352250" w:rsidP="00E0695A">
      <w:pPr>
        <w:pStyle w:val="Heading2"/>
        <w:rPr>
          <w:rFonts w:ascii="Calibri" w:hAnsi="Calibri" w:cs="Calibri"/>
          <w:b/>
          <w:bCs/>
          <w:sz w:val="28"/>
          <w:szCs w:val="28"/>
        </w:rPr>
      </w:pPr>
      <w:r>
        <w:rPr>
          <w:rFonts w:ascii="Calibri" w:hAnsi="Calibri" w:cs="Calibri"/>
          <w:b/>
          <w:bCs/>
          <w:sz w:val="28"/>
          <w:szCs w:val="28"/>
        </w:rPr>
        <w:t xml:space="preserve">4. </w:t>
      </w:r>
      <w:r w:rsidR="00BB0FA5" w:rsidRPr="00E0695A">
        <w:rPr>
          <w:rFonts w:ascii="Calibri" w:hAnsi="Calibri" w:cs="Calibri"/>
          <w:b/>
          <w:bCs/>
          <w:sz w:val="28"/>
          <w:szCs w:val="28"/>
        </w:rPr>
        <w:t>Selection &amp; Provision of PPE</w:t>
      </w:r>
    </w:p>
    <w:bookmarkEnd w:id="4"/>
    <w:p w14:paraId="1A836E0A" w14:textId="478C6A19" w:rsidR="00491490" w:rsidRPr="00352250" w:rsidRDefault="00491490" w:rsidP="00124E7E">
      <w:pPr>
        <w:jc w:val="both"/>
        <w:rPr>
          <w:rFonts w:ascii="Calibri" w:hAnsi="Calibri" w:cs="Calibri"/>
          <w:color w:val="000000" w:themeColor="text1"/>
          <w:sz w:val="24"/>
          <w:szCs w:val="24"/>
        </w:rPr>
      </w:pPr>
      <w:r w:rsidRPr="00352250">
        <w:rPr>
          <w:rFonts w:ascii="Calibri" w:hAnsi="Calibri" w:cs="Calibri"/>
          <w:color w:val="000000" w:themeColor="text1"/>
          <w:sz w:val="24"/>
          <w:szCs w:val="24"/>
        </w:rPr>
        <w:t xml:space="preserve">The PPE legislation in the UK is primarily governed by the Personal Protective Equipment at Work Regulations 1992, which mandates that employers provide suitable PPE to employees exposed to risks. The Personal Protective Equipment at Work (Amendment) Regulations 2022 expanded these protections to include those workers with a more casual or irregular employment relationship working under contract for another party, often referred to as ‘gig </w:t>
      </w:r>
      <w:proofErr w:type="gramStart"/>
      <w:r w:rsidRPr="00352250">
        <w:rPr>
          <w:rFonts w:ascii="Calibri" w:hAnsi="Calibri" w:cs="Calibri"/>
          <w:color w:val="000000" w:themeColor="text1"/>
          <w:sz w:val="24"/>
          <w:szCs w:val="24"/>
        </w:rPr>
        <w:t>workers’</w:t>
      </w:r>
      <w:proofErr w:type="gramEnd"/>
      <w:r w:rsidRPr="00352250">
        <w:rPr>
          <w:rFonts w:ascii="Calibri" w:hAnsi="Calibri" w:cs="Calibri"/>
          <w:color w:val="000000" w:themeColor="text1"/>
          <w:sz w:val="24"/>
          <w:szCs w:val="24"/>
        </w:rPr>
        <w:t>.</w:t>
      </w:r>
    </w:p>
    <w:p w14:paraId="670ED0E5" w14:textId="1B8F9FF8" w:rsidR="00D613B0" w:rsidRPr="00352250" w:rsidRDefault="00D613B0" w:rsidP="00352250">
      <w:pPr>
        <w:pStyle w:val="Heading3"/>
        <w:rPr>
          <w:rFonts w:ascii="Calibri" w:hAnsi="Calibri" w:cs="Calibri"/>
          <w:b/>
          <w:bCs/>
          <w:color w:val="000000" w:themeColor="text1"/>
          <w:sz w:val="24"/>
          <w:szCs w:val="24"/>
          <w:u w:val="single"/>
        </w:rPr>
      </w:pPr>
      <w:r w:rsidRPr="00352250">
        <w:rPr>
          <w:rFonts w:ascii="Calibri" w:hAnsi="Calibri" w:cs="Calibri"/>
          <w:b/>
          <w:bCs/>
          <w:color w:val="000000" w:themeColor="text1"/>
          <w:sz w:val="24"/>
          <w:szCs w:val="24"/>
        </w:rPr>
        <w:t xml:space="preserve">4.1 </w:t>
      </w:r>
      <w:r w:rsidR="00587C95" w:rsidRPr="00352250">
        <w:rPr>
          <w:rFonts w:ascii="Calibri" w:hAnsi="Calibri" w:cs="Calibri"/>
          <w:b/>
          <w:bCs/>
          <w:color w:val="000000" w:themeColor="text1"/>
          <w:sz w:val="24"/>
          <w:szCs w:val="24"/>
          <w:u w:val="single"/>
        </w:rPr>
        <w:t>Selection Criteria</w:t>
      </w:r>
    </w:p>
    <w:p w14:paraId="19BBCC12" w14:textId="284F1945" w:rsidR="009D2D0A" w:rsidRPr="00352250" w:rsidRDefault="00D613B0" w:rsidP="00124E7E">
      <w:pPr>
        <w:jc w:val="both"/>
        <w:rPr>
          <w:rFonts w:ascii="Calibri" w:hAnsi="Calibri" w:cs="Calibri"/>
          <w:color w:val="000000" w:themeColor="text1"/>
          <w:sz w:val="24"/>
          <w:szCs w:val="24"/>
        </w:rPr>
      </w:pPr>
      <w:r w:rsidRPr="00352250">
        <w:rPr>
          <w:rFonts w:ascii="Calibri" w:hAnsi="Calibri" w:cs="Calibri"/>
          <w:color w:val="000000" w:themeColor="text1"/>
          <w:sz w:val="24"/>
          <w:szCs w:val="24"/>
        </w:rPr>
        <w:t>If</w:t>
      </w:r>
      <w:r w:rsidR="009D2D0A" w:rsidRPr="00352250">
        <w:rPr>
          <w:rFonts w:ascii="Calibri" w:hAnsi="Calibri" w:cs="Calibri"/>
          <w:color w:val="000000" w:themeColor="text1"/>
          <w:sz w:val="24"/>
          <w:szCs w:val="24"/>
        </w:rPr>
        <w:t>, following application of the hierarchy of control,</w:t>
      </w:r>
      <w:r w:rsidRPr="00352250">
        <w:rPr>
          <w:rFonts w:ascii="Calibri" w:hAnsi="Calibri" w:cs="Calibri"/>
          <w:color w:val="000000" w:themeColor="text1"/>
          <w:sz w:val="24"/>
          <w:szCs w:val="24"/>
        </w:rPr>
        <w:t xml:space="preserve"> it is considered that there is </w:t>
      </w:r>
      <w:r w:rsidR="009D2D0A" w:rsidRPr="00352250">
        <w:rPr>
          <w:rFonts w:ascii="Calibri" w:hAnsi="Calibri" w:cs="Calibri"/>
          <w:color w:val="000000" w:themeColor="text1"/>
          <w:sz w:val="24"/>
          <w:szCs w:val="24"/>
        </w:rPr>
        <w:t xml:space="preserve">still </w:t>
      </w:r>
      <w:r w:rsidRPr="00352250">
        <w:rPr>
          <w:rFonts w:ascii="Calibri" w:hAnsi="Calibri" w:cs="Calibri"/>
          <w:color w:val="000000" w:themeColor="text1"/>
          <w:sz w:val="24"/>
          <w:szCs w:val="24"/>
        </w:rPr>
        <w:t xml:space="preserve">a </w:t>
      </w:r>
      <w:r w:rsidR="009D2D0A" w:rsidRPr="00352250">
        <w:rPr>
          <w:rFonts w:ascii="Calibri" w:hAnsi="Calibri" w:cs="Calibri"/>
          <w:color w:val="000000" w:themeColor="text1"/>
          <w:sz w:val="24"/>
          <w:szCs w:val="24"/>
        </w:rPr>
        <w:t xml:space="preserve">significant residual </w:t>
      </w:r>
      <w:r w:rsidRPr="00352250">
        <w:rPr>
          <w:rFonts w:ascii="Calibri" w:hAnsi="Calibri" w:cs="Calibri"/>
          <w:color w:val="000000" w:themeColor="text1"/>
          <w:sz w:val="24"/>
          <w:szCs w:val="24"/>
        </w:rPr>
        <w:t xml:space="preserve">risk </w:t>
      </w:r>
      <w:r w:rsidR="009D2D0A" w:rsidRPr="00352250">
        <w:rPr>
          <w:rFonts w:ascii="Calibri" w:hAnsi="Calibri" w:cs="Calibri"/>
          <w:color w:val="000000" w:themeColor="text1"/>
          <w:sz w:val="24"/>
          <w:szCs w:val="24"/>
        </w:rPr>
        <w:t>necessitating the provision of PPE, then the risk assessment should identify the type(s) and performance specifications required.</w:t>
      </w:r>
    </w:p>
    <w:p w14:paraId="3800AC46" w14:textId="1572610D" w:rsidR="00BB0FA5" w:rsidRPr="00352250" w:rsidRDefault="00BB0FA5" w:rsidP="00BB0FA5">
      <w:pPr>
        <w:rPr>
          <w:rFonts w:ascii="Calibri" w:hAnsi="Calibri" w:cs="Calibri"/>
          <w:color w:val="000000" w:themeColor="text1"/>
          <w:sz w:val="24"/>
          <w:szCs w:val="24"/>
        </w:rPr>
      </w:pPr>
      <w:r w:rsidRPr="00352250">
        <w:rPr>
          <w:rFonts w:ascii="Calibri" w:hAnsi="Calibri" w:cs="Calibri"/>
          <w:color w:val="000000" w:themeColor="text1"/>
          <w:sz w:val="24"/>
          <w:szCs w:val="24"/>
        </w:rPr>
        <w:t>As a minimum</w:t>
      </w:r>
      <w:r w:rsidR="001F5032">
        <w:rPr>
          <w:rFonts w:ascii="Calibri" w:hAnsi="Calibri" w:cs="Calibri"/>
          <w:color w:val="000000" w:themeColor="text1"/>
          <w:sz w:val="24"/>
          <w:szCs w:val="24"/>
        </w:rPr>
        <w:t>,</w:t>
      </w:r>
      <w:r w:rsidRPr="00352250">
        <w:rPr>
          <w:rFonts w:ascii="Calibri" w:hAnsi="Calibri" w:cs="Calibri"/>
          <w:color w:val="000000" w:themeColor="text1"/>
          <w:sz w:val="24"/>
          <w:szCs w:val="24"/>
        </w:rPr>
        <w:t xml:space="preserve"> PPE must be fit for purpose, appropriately </w:t>
      </w:r>
      <w:r w:rsidR="00721627" w:rsidRPr="00352250">
        <w:rPr>
          <w:rFonts w:ascii="Calibri" w:hAnsi="Calibri" w:cs="Calibri"/>
          <w:color w:val="000000" w:themeColor="text1"/>
          <w:sz w:val="24"/>
          <w:szCs w:val="24"/>
        </w:rPr>
        <w:t>UKCA (UK Conformity Assessed) or CE marked</w:t>
      </w:r>
      <w:r w:rsidR="00D66895" w:rsidRPr="00352250">
        <w:rPr>
          <w:rStyle w:val="FootnoteReference"/>
          <w:rFonts w:ascii="Calibri" w:hAnsi="Calibri" w:cs="Calibri"/>
          <w:color w:val="000000" w:themeColor="text1"/>
          <w:sz w:val="24"/>
          <w:szCs w:val="24"/>
        </w:rPr>
        <w:footnoteReference w:id="1"/>
      </w:r>
      <w:r w:rsidR="00721627" w:rsidRPr="00352250">
        <w:rPr>
          <w:rFonts w:ascii="Calibri" w:hAnsi="Calibri" w:cs="Calibri"/>
          <w:color w:val="000000" w:themeColor="text1"/>
          <w:sz w:val="24"/>
          <w:szCs w:val="24"/>
        </w:rPr>
        <w:t xml:space="preserve"> and</w:t>
      </w:r>
      <w:r w:rsidRPr="00352250">
        <w:rPr>
          <w:rFonts w:ascii="Calibri" w:hAnsi="Calibri" w:cs="Calibri"/>
          <w:color w:val="000000" w:themeColor="text1"/>
          <w:sz w:val="24"/>
          <w:szCs w:val="24"/>
        </w:rPr>
        <w:t xml:space="preserve"> must not introduce new risks to the wearer</w:t>
      </w:r>
      <w:r w:rsidR="00652389">
        <w:rPr>
          <w:rFonts w:ascii="Calibri" w:hAnsi="Calibri" w:cs="Calibri"/>
          <w:color w:val="000000" w:themeColor="text1"/>
          <w:sz w:val="24"/>
          <w:szCs w:val="24"/>
        </w:rPr>
        <w:t xml:space="preserve">, </w:t>
      </w:r>
      <w:bookmarkStart w:id="5" w:name="_Hlk208567989"/>
      <w:r w:rsidR="00652389">
        <w:rPr>
          <w:rFonts w:ascii="Calibri" w:hAnsi="Calibri" w:cs="Calibri"/>
          <w:color w:val="000000" w:themeColor="text1"/>
          <w:sz w:val="24"/>
          <w:szCs w:val="24"/>
        </w:rPr>
        <w:t>for example, a glove which reduces dexterity during an intricate or complex process</w:t>
      </w:r>
      <w:bookmarkEnd w:id="5"/>
      <w:r w:rsidRPr="00352250">
        <w:rPr>
          <w:rFonts w:ascii="Calibri" w:hAnsi="Calibri" w:cs="Calibri"/>
          <w:color w:val="000000" w:themeColor="text1"/>
          <w:sz w:val="24"/>
          <w:szCs w:val="24"/>
        </w:rPr>
        <w:t>. It must be made available in a range of sizes and/or be adjustable to provide a comfortable f</w:t>
      </w:r>
      <w:r w:rsidR="00721627" w:rsidRPr="00352250">
        <w:rPr>
          <w:rFonts w:ascii="Calibri" w:hAnsi="Calibri" w:cs="Calibri"/>
          <w:color w:val="000000" w:themeColor="text1"/>
          <w:sz w:val="24"/>
          <w:szCs w:val="24"/>
        </w:rPr>
        <w:t>it</w:t>
      </w:r>
      <w:r w:rsidRPr="00352250">
        <w:rPr>
          <w:rFonts w:ascii="Calibri" w:hAnsi="Calibri" w:cs="Calibri"/>
          <w:color w:val="000000" w:themeColor="text1"/>
          <w:sz w:val="24"/>
          <w:szCs w:val="24"/>
        </w:rPr>
        <w:t xml:space="preserve"> for the intended users</w:t>
      </w:r>
      <w:r w:rsidR="001F5032">
        <w:rPr>
          <w:rFonts w:ascii="Calibri" w:hAnsi="Calibri" w:cs="Calibri"/>
          <w:color w:val="000000" w:themeColor="text1"/>
          <w:sz w:val="24"/>
          <w:szCs w:val="24"/>
        </w:rPr>
        <w:t>,</w:t>
      </w:r>
      <w:r w:rsidRPr="00352250">
        <w:rPr>
          <w:rFonts w:ascii="Calibri" w:hAnsi="Calibri" w:cs="Calibri"/>
          <w:color w:val="000000" w:themeColor="text1"/>
          <w:sz w:val="24"/>
          <w:szCs w:val="24"/>
        </w:rPr>
        <w:t xml:space="preserve"> as well as offering the appropriate level of protection from the identified hazards, including </w:t>
      </w:r>
      <w:r w:rsidR="00721627" w:rsidRPr="00352250">
        <w:rPr>
          <w:rFonts w:ascii="Calibri" w:hAnsi="Calibri" w:cs="Calibri"/>
          <w:color w:val="000000" w:themeColor="text1"/>
          <w:sz w:val="24"/>
          <w:szCs w:val="24"/>
        </w:rPr>
        <w:t>compliance with any relevant BS EN / ISO standard</w:t>
      </w:r>
      <w:r w:rsidRPr="00352250">
        <w:rPr>
          <w:rFonts w:ascii="Calibri" w:hAnsi="Calibri" w:cs="Calibri"/>
          <w:color w:val="000000" w:themeColor="text1"/>
          <w:sz w:val="24"/>
          <w:szCs w:val="24"/>
        </w:rPr>
        <w:t>.</w:t>
      </w:r>
    </w:p>
    <w:p w14:paraId="0B8F30D9" w14:textId="5444E1B2" w:rsidR="00D613B0" w:rsidRPr="00352250" w:rsidRDefault="008C2C72" w:rsidP="00124E7E">
      <w:pPr>
        <w:jc w:val="both"/>
        <w:rPr>
          <w:rFonts w:ascii="Calibri" w:hAnsi="Calibri" w:cs="Calibri"/>
          <w:color w:val="000000" w:themeColor="text1"/>
          <w:sz w:val="24"/>
          <w:szCs w:val="24"/>
        </w:rPr>
      </w:pPr>
      <w:r w:rsidRPr="00352250">
        <w:rPr>
          <w:rFonts w:ascii="Calibri" w:hAnsi="Calibri" w:cs="Calibri"/>
          <w:color w:val="000000" w:themeColor="text1"/>
          <w:sz w:val="24"/>
          <w:szCs w:val="24"/>
        </w:rPr>
        <w:t>Other general considerations include the environmental conditions in which the activity takes place, the duration of the activity, the level of physical effort required whilst wearing the PPE, and any requirements for visibility and communication whilst wearing.</w:t>
      </w:r>
    </w:p>
    <w:p w14:paraId="402B06B0" w14:textId="32E1CC96" w:rsidR="00587C95" w:rsidRPr="00352250" w:rsidRDefault="008C2C72" w:rsidP="00124E7E">
      <w:pPr>
        <w:jc w:val="both"/>
        <w:rPr>
          <w:rFonts w:ascii="Calibri" w:hAnsi="Calibri" w:cs="Calibri"/>
          <w:color w:val="000000" w:themeColor="text1"/>
          <w:sz w:val="24"/>
          <w:szCs w:val="24"/>
        </w:rPr>
      </w:pPr>
      <w:r w:rsidRPr="00352250">
        <w:rPr>
          <w:rFonts w:ascii="Calibri" w:hAnsi="Calibri" w:cs="Calibri"/>
          <w:color w:val="000000" w:themeColor="text1"/>
          <w:sz w:val="24"/>
          <w:szCs w:val="24"/>
        </w:rPr>
        <w:t>Providers should also consider the compatibility of selected PPE and ensure performance isn’t compromised where more than one item of PPE is worn simultaneously</w:t>
      </w:r>
      <w:r w:rsidR="001F5032">
        <w:rPr>
          <w:rFonts w:ascii="Calibri" w:hAnsi="Calibri" w:cs="Calibri"/>
          <w:color w:val="000000" w:themeColor="text1"/>
          <w:sz w:val="24"/>
          <w:szCs w:val="24"/>
        </w:rPr>
        <w:t>,</w:t>
      </w:r>
      <w:r w:rsidRPr="00352250">
        <w:rPr>
          <w:rFonts w:ascii="Calibri" w:hAnsi="Calibri" w:cs="Calibri"/>
          <w:color w:val="000000" w:themeColor="text1"/>
          <w:sz w:val="24"/>
          <w:szCs w:val="24"/>
        </w:rPr>
        <w:t xml:space="preserve"> e.g.</w:t>
      </w:r>
      <w:r w:rsidR="001F5032">
        <w:rPr>
          <w:rFonts w:ascii="Calibri" w:hAnsi="Calibri" w:cs="Calibri"/>
          <w:color w:val="000000" w:themeColor="text1"/>
          <w:sz w:val="24"/>
          <w:szCs w:val="24"/>
        </w:rPr>
        <w:t>,</w:t>
      </w:r>
      <w:r w:rsidRPr="00352250">
        <w:rPr>
          <w:rFonts w:ascii="Calibri" w:hAnsi="Calibri" w:cs="Calibri"/>
          <w:color w:val="000000" w:themeColor="text1"/>
          <w:sz w:val="24"/>
          <w:szCs w:val="24"/>
        </w:rPr>
        <w:t xml:space="preserve"> ear protection preventing eye protectors </w:t>
      </w:r>
      <w:r w:rsidR="001F5032">
        <w:rPr>
          <w:rFonts w:ascii="Calibri" w:hAnsi="Calibri" w:cs="Calibri"/>
          <w:color w:val="000000" w:themeColor="text1"/>
          <w:sz w:val="24"/>
          <w:szCs w:val="24"/>
        </w:rPr>
        <w:t xml:space="preserve">from </w:t>
      </w:r>
      <w:r w:rsidRPr="00352250">
        <w:rPr>
          <w:rFonts w:ascii="Calibri" w:hAnsi="Calibri" w:cs="Calibri"/>
          <w:color w:val="000000" w:themeColor="text1"/>
          <w:sz w:val="24"/>
          <w:szCs w:val="24"/>
        </w:rPr>
        <w:t>being worn correctly, etc.</w:t>
      </w:r>
    </w:p>
    <w:p w14:paraId="68D13D94" w14:textId="0426B286" w:rsidR="00587C95" w:rsidRPr="00352250" w:rsidRDefault="00587C95" w:rsidP="00352250">
      <w:pPr>
        <w:pStyle w:val="Heading3"/>
        <w:rPr>
          <w:rFonts w:ascii="Calibri" w:hAnsi="Calibri" w:cs="Calibri"/>
          <w:b/>
          <w:bCs/>
          <w:color w:val="000000" w:themeColor="text1"/>
          <w:sz w:val="24"/>
          <w:szCs w:val="24"/>
          <w:u w:val="single"/>
        </w:rPr>
      </w:pPr>
      <w:r w:rsidRPr="00352250">
        <w:rPr>
          <w:rFonts w:ascii="Calibri" w:hAnsi="Calibri" w:cs="Calibri"/>
          <w:b/>
          <w:bCs/>
          <w:color w:val="000000" w:themeColor="text1"/>
          <w:sz w:val="24"/>
          <w:szCs w:val="24"/>
        </w:rPr>
        <w:t xml:space="preserve">4.2 </w:t>
      </w:r>
      <w:r w:rsidRPr="00352250">
        <w:rPr>
          <w:rFonts w:ascii="Calibri" w:hAnsi="Calibri" w:cs="Calibri"/>
          <w:b/>
          <w:bCs/>
          <w:color w:val="000000" w:themeColor="text1"/>
          <w:sz w:val="24"/>
          <w:szCs w:val="24"/>
          <w:u w:val="single"/>
        </w:rPr>
        <w:t>Provision and Maintenance</w:t>
      </w:r>
    </w:p>
    <w:p w14:paraId="0358C7C6" w14:textId="4DAC5F4F" w:rsidR="009D2D0A" w:rsidRPr="00193A3A" w:rsidRDefault="001168E5" w:rsidP="00124E7E">
      <w:pPr>
        <w:jc w:val="both"/>
        <w:rPr>
          <w:rFonts w:ascii="Calibri" w:hAnsi="Calibri" w:cs="Calibri"/>
          <w:color w:val="000000" w:themeColor="text1"/>
          <w:sz w:val="24"/>
          <w:szCs w:val="24"/>
        </w:rPr>
      </w:pPr>
      <w:r w:rsidRPr="00193A3A">
        <w:rPr>
          <w:rFonts w:ascii="Calibri" w:hAnsi="Calibri" w:cs="Calibri"/>
          <w:color w:val="000000" w:themeColor="text1"/>
          <w:sz w:val="24"/>
          <w:szCs w:val="24"/>
        </w:rPr>
        <w:t>Arrangements should be made to ensure that all identified PPE is p</w:t>
      </w:r>
      <w:r w:rsidR="00DC29B7" w:rsidRPr="00193A3A">
        <w:rPr>
          <w:rFonts w:ascii="Calibri" w:hAnsi="Calibri" w:cs="Calibri"/>
          <w:color w:val="000000" w:themeColor="text1"/>
          <w:sz w:val="24"/>
          <w:szCs w:val="24"/>
        </w:rPr>
        <w:t>rovi</w:t>
      </w:r>
      <w:r w:rsidRPr="00193A3A">
        <w:rPr>
          <w:rFonts w:ascii="Calibri" w:hAnsi="Calibri" w:cs="Calibri"/>
          <w:color w:val="000000" w:themeColor="text1"/>
          <w:sz w:val="24"/>
          <w:szCs w:val="24"/>
        </w:rPr>
        <w:t>ded</w:t>
      </w:r>
      <w:r w:rsidR="00DC29B7" w:rsidRPr="00193A3A">
        <w:rPr>
          <w:rFonts w:ascii="Calibri" w:hAnsi="Calibri" w:cs="Calibri"/>
          <w:color w:val="000000" w:themeColor="text1"/>
          <w:sz w:val="24"/>
          <w:szCs w:val="24"/>
        </w:rPr>
        <w:t xml:space="preserve"> free of charge to employees</w:t>
      </w:r>
      <w:r w:rsidRPr="00193A3A">
        <w:rPr>
          <w:rFonts w:ascii="Calibri" w:hAnsi="Calibri" w:cs="Calibri"/>
          <w:color w:val="000000" w:themeColor="text1"/>
          <w:sz w:val="24"/>
          <w:szCs w:val="24"/>
        </w:rPr>
        <w:t xml:space="preserve"> and any other individuals for all activities hosted or under the control of the university.</w:t>
      </w:r>
    </w:p>
    <w:p w14:paraId="7E4A6BA4" w14:textId="726EC50E" w:rsidR="00440C94" w:rsidRPr="00193A3A" w:rsidRDefault="00440C94" w:rsidP="00124E7E">
      <w:pPr>
        <w:jc w:val="both"/>
        <w:rPr>
          <w:rFonts w:ascii="Calibri" w:hAnsi="Calibri" w:cs="Calibri"/>
          <w:color w:val="000000" w:themeColor="text1"/>
          <w:sz w:val="24"/>
          <w:szCs w:val="24"/>
        </w:rPr>
      </w:pPr>
      <w:r w:rsidRPr="00193A3A">
        <w:rPr>
          <w:rFonts w:ascii="Calibri" w:hAnsi="Calibri" w:cs="Calibri"/>
          <w:color w:val="000000" w:themeColor="text1"/>
          <w:sz w:val="24"/>
          <w:szCs w:val="24"/>
        </w:rPr>
        <w:t xml:space="preserve">Suitable replacement PPE must always be readily </w:t>
      </w:r>
      <w:r w:rsidR="003D1528" w:rsidRPr="00193A3A">
        <w:rPr>
          <w:rFonts w:ascii="Calibri" w:hAnsi="Calibri" w:cs="Calibri"/>
          <w:color w:val="000000" w:themeColor="text1"/>
          <w:sz w:val="24"/>
          <w:szCs w:val="24"/>
        </w:rPr>
        <w:t xml:space="preserve">available for users, and so local managers </w:t>
      </w:r>
      <w:r w:rsidR="001F5032" w:rsidRPr="00193A3A">
        <w:rPr>
          <w:rFonts w:ascii="Calibri" w:hAnsi="Calibri" w:cs="Calibri"/>
          <w:color w:val="000000" w:themeColor="text1"/>
          <w:sz w:val="24"/>
          <w:szCs w:val="24"/>
        </w:rPr>
        <w:t xml:space="preserve">must </w:t>
      </w:r>
      <w:r w:rsidR="003D1528" w:rsidRPr="00193A3A">
        <w:rPr>
          <w:rFonts w:ascii="Calibri" w:hAnsi="Calibri" w:cs="Calibri"/>
          <w:color w:val="000000" w:themeColor="text1"/>
          <w:sz w:val="24"/>
          <w:szCs w:val="24"/>
        </w:rPr>
        <w:t xml:space="preserve">maintain </w:t>
      </w:r>
      <w:r w:rsidR="00681389" w:rsidRPr="00193A3A">
        <w:rPr>
          <w:rFonts w:ascii="Calibri" w:hAnsi="Calibri" w:cs="Calibri"/>
          <w:color w:val="000000" w:themeColor="text1"/>
          <w:sz w:val="24"/>
          <w:szCs w:val="24"/>
        </w:rPr>
        <w:t>adequate</w:t>
      </w:r>
      <w:r w:rsidR="001F5032" w:rsidRPr="00193A3A">
        <w:rPr>
          <w:rFonts w:ascii="Calibri" w:hAnsi="Calibri" w:cs="Calibri"/>
          <w:color w:val="000000" w:themeColor="text1"/>
          <w:sz w:val="24"/>
          <w:szCs w:val="24"/>
        </w:rPr>
        <w:t xml:space="preserve"> supplies</w:t>
      </w:r>
      <w:r w:rsidRPr="00193A3A">
        <w:rPr>
          <w:rFonts w:ascii="Calibri" w:hAnsi="Calibri" w:cs="Calibri"/>
          <w:color w:val="000000" w:themeColor="text1"/>
          <w:sz w:val="24"/>
          <w:szCs w:val="24"/>
        </w:rPr>
        <w:t xml:space="preserve"> of spare PPE.</w:t>
      </w:r>
    </w:p>
    <w:p w14:paraId="7849B0B7" w14:textId="4C42DDA7" w:rsidR="000C1622" w:rsidRPr="003101E3" w:rsidRDefault="003101E3" w:rsidP="000C1622">
      <w:pPr>
        <w:jc w:val="both"/>
        <w:rPr>
          <w:rFonts w:ascii="Calibri" w:hAnsi="Calibri" w:cs="Calibri"/>
          <w:i/>
          <w:iCs/>
          <w:color w:val="000000" w:themeColor="text1"/>
          <w:sz w:val="24"/>
          <w:szCs w:val="24"/>
        </w:rPr>
      </w:pPr>
      <w:r w:rsidRPr="003101E3">
        <w:rPr>
          <w:rFonts w:ascii="Calibri" w:hAnsi="Calibri" w:cs="Calibri"/>
          <w:i/>
          <w:iCs/>
          <w:color w:val="000000" w:themeColor="text1"/>
          <w:sz w:val="24"/>
          <w:szCs w:val="24"/>
        </w:rPr>
        <w:lastRenderedPageBreak/>
        <w:t>a) Provision of Respiratory Protective Equipment &amp; Fit testing</w:t>
      </w:r>
    </w:p>
    <w:p w14:paraId="085757C7" w14:textId="5BCC01C8" w:rsidR="00D82D3E" w:rsidRDefault="003101E3" w:rsidP="00D82D3E">
      <w:pPr>
        <w:jc w:val="both"/>
        <w:rPr>
          <w:rFonts w:ascii="Calibri" w:hAnsi="Calibri" w:cs="Calibri"/>
          <w:sz w:val="24"/>
          <w:szCs w:val="24"/>
        </w:rPr>
      </w:pPr>
      <w:r w:rsidRPr="003101E3">
        <w:rPr>
          <w:rFonts w:ascii="Calibri" w:hAnsi="Calibri" w:cs="Calibri"/>
          <w:color w:val="000000" w:themeColor="text1"/>
          <w:sz w:val="24"/>
          <w:szCs w:val="24"/>
        </w:rPr>
        <w:t xml:space="preserve">Fit testing for Respiratory Protective Equipment (RPE) is </w:t>
      </w:r>
      <w:r>
        <w:rPr>
          <w:rFonts w:ascii="Calibri" w:hAnsi="Calibri" w:cs="Calibri"/>
          <w:color w:val="000000" w:themeColor="text1"/>
          <w:sz w:val="24"/>
          <w:szCs w:val="24"/>
        </w:rPr>
        <w:t xml:space="preserve">a mandatory </w:t>
      </w:r>
      <w:r w:rsidRPr="003101E3">
        <w:rPr>
          <w:rFonts w:ascii="Calibri" w:hAnsi="Calibri" w:cs="Calibri"/>
          <w:color w:val="000000" w:themeColor="text1"/>
          <w:sz w:val="24"/>
          <w:szCs w:val="24"/>
        </w:rPr>
        <w:t xml:space="preserve">process </w:t>
      </w:r>
      <w:r>
        <w:rPr>
          <w:rFonts w:ascii="Calibri" w:hAnsi="Calibri" w:cs="Calibri"/>
          <w:color w:val="000000" w:themeColor="text1"/>
          <w:sz w:val="24"/>
          <w:szCs w:val="24"/>
        </w:rPr>
        <w:t>to</w:t>
      </w:r>
      <w:r w:rsidRPr="003101E3">
        <w:rPr>
          <w:rFonts w:ascii="Calibri" w:hAnsi="Calibri" w:cs="Calibri"/>
          <w:color w:val="000000" w:themeColor="text1"/>
          <w:sz w:val="24"/>
          <w:szCs w:val="24"/>
        </w:rPr>
        <w:t xml:space="preserve"> </w:t>
      </w:r>
      <w:r>
        <w:rPr>
          <w:rFonts w:ascii="Calibri" w:hAnsi="Calibri" w:cs="Calibri"/>
          <w:color w:val="000000" w:themeColor="text1"/>
          <w:sz w:val="24"/>
          <w:szCs w:val="24"/>
        </w:rPr>
        <w:t>ensure</w:t>
      </w:r>
      <w:r w:rsidRPr="003101E3">
        <w:rPr>
          <w:rFonts w:ascii="Calibri" w:hAnsi="Calibri" w:cs="Calibri"/>
          <w:color w:val="000000" w:themeColor="text1"/>
          <w:sz w:val="24"/>
          <w:szCs w:val="24"/>
        </w:rPr>
        <w:t xml:space="preserve"> </w:t>
      </w:r>
      <w:r>
        <w:rPr>
          <w:rFonts w:ascii="Calibri" w:hAnsi="Calibri" w:cs="Calibri"/>
          <w:color w:val="000000" w:themeColor="text1"/>
          <w:sz w:val="24"/>
          <w:szCs w:val="24"/>
        </w:rPr>
        <w:t>that</w:t>
      </w:r>
      <w:r w:rsidRPr="003101E3">
        <w:rPr>
          <w:rFonts w:ascii="Calibri" w:hAnsi="Calibri" w:cs="Calibri"/>
          <w:color w:val="000000" w:themeColor="text1"/>
          <w:sz w:val="24"/>
          <w:szCs w:val="24"/>
        </w:rPr>
        <w:t xml:space="preserve"> tight-fitting respirator</w:t>
      </w:r>
      <w:r>
        <w:rPr>
          <w:rFonts w:ascii="Calibri" w:hAnsi="Calibri" w:cs="Calibri"/>
          <w:color w:val="000000" w:themeColor="text1"/>
          <w:sz w:val="24"/>
          <w:szCs w:val="24"/>
        </w:rPr>
        <w:t>s</w:t>
      </w:r>
      <w:r w:rsidRPr="003101E3">
        <w:rPr>
          <w:rFonts w:ascii="Calibri" w:hAnsi="Calibri" w:cs="Calibri"/>
          <w:color w:val="000000" w:themeColor="text1"/>
          <w:sz w:val="24"/>
          <w:szCs w:val="24"/>
        </w:rPr>
        <w:t xml:space="preserve"> form an effective seal on the wearer’s face</w:t>
      </w:r>
      <w:r>
        <w:rPr>
          <w:rFonts w:ascii="Calibri" w:hAnsi="Calibri" w:cs="Calibri"/>
          <w:color w:val="000000" w:themeColor="text1"/>
          <w:sz w:val="24"/>
          <w:szCs w:val="24"/>
        </w:rPr>
        <w:t xml:space="preserve"> and provide</w:t>
      </w:r>
      <w:r w:rsidRPr="003101E3">
        <w:rPr>
          <w:rFonts w:ascii="Calibri" w:hAnsi="Calibri" w:cs="Calibri"/>
          <w:color w:val="000000" w:themeColor="text1"/>
          <w:sz w:val="24"/>
          <w:szCs w:val="24"/>
        </w:rPr>
        <w:t xml:space="preserve"> the intended level of protection. Fit testing must be conducted before a respirator is used in the workplace</w:t>
      </w:r>
      <w:r w:rsidR="00454249">
        <w:rPr>
          <w:rFonts w:ascii="Calibri" w:hAnsi="Calibri" w:cs="Calibri"/>
          <w:color w:val="000000" w:themeColor="text1"/>
          <w:sz w:val="24"/>
          <w:szCs w:val="24"/>
        </w:rPr>
        <w:t xml:space="preserve"> for the first time</w:t>
      </w:r>
      <w:r w:rsidRPr="003101E3">
        <w:rPr>
          <w:rFonts w:ascii="Calibri" w:hAnsi="Calibri" w:cs="Calibri"/>
          <w:color w:val="000000" w:themeColor="text1"/>
          <w:sz w:val="24"/>
          <w:szCs w:val="24"/>
        </w:rPr>
        <w:t xml:space="preserve"> and repeated regularly, especially when there are changes in facial features or equipment. There are two main types of fit tests: </w:t>
      </w:r>
      <w:r w:rsidRPr="003101E3">
        <w:rPr>
          <w:rFonts w:ascii="Calibri" w:hAnsi="Calibri" w:cs="Calibri"/>
          <w:b/>
          <w:bCs/>
          <w:color w:val="000000" w:themeColor="text1"/>
          <w:sz w:val="24"/>
          <w:szCs w:val="24"/>
        </w:rPr>
        <w:t>qualitative</w:t>
      </w:r>
      <w:r w:rsidRPr="003101E3">
        <w:rPr>
          <w:rFonts w:ascii="Calibri" w:hAnsi="Calibri" w:cs="Calibri"/>
          <w:color w:val="000000" w:themeColor="text1"/>
          <w:sz w:val="24"/>
          <w:szCs w:val="24"/>
        </w:rPr>
        <w:t xml:space="preserve">, which relies on the wearer’s sensory detection of a test agent, and </w:t>
      </w:r>
      <w:r w:rsidRPr="003101E3">
        <w:rPr>
          <w:rFonts w:ascii="Calibri" w:hAnsi="Calibri" w:cs="Calibri"/>
          <w:b/>
          <w:bCs/>
          <w:color w:val="000000" w:themeColor="text1"/>
          <w:sz w:val="24"/>
          <w:szCs w:val="24"/>
        </w:rPr>
        <w:t>quantitative</w:t>
      </w:r>
      <w:r w:rsidRPr="003101E3">
        <w:rPr>
          <w:rFonts w:ascii="Calibri" w:hAnsi="Calibri" w:cs="Calibri"/>
          <w:color w:val="000000" w:themeColor="text1"/>
          <w:sz w:val="24"/>
          <w:szCs w:val="24"/>
        </w:rPr>
        <w:t xml:space="preserve">, which uses instruments to measure leakage. </w:t>
      </w:r>
      <w:r w:rsidR="00454249">
        <w:rPr>
          <w:rFonts w:ascii="Calibri" w:hAnsi="Calibri" w:cs="Calibri"/>
          <w:color w:val="000000" w:themeColor="text1"/>
          <w:sz w:val="24"/>
          <w:szCs w:val="24"/>
        </w:rPr>
        <w:t>Further information on RPE</w:t>
      </w:r>
      <w:r w:rsidR="00D82D3E">
        <w:rPr>
          <w:rFonts w:ascii="Calibri" w:hAnsi="Calibri" w:cs="Calibri"/>
          <w:color w:val="000000" w:themeColor="text1"/>
          <w:sz w:val="24"/>
          <w:szCs w:val="24"/>
        </w:rPr>
        <w:t xml:space="preserve">, including </w:t>
      </w:r>
      <w:r w:rsidR="00D82D3E" w:rsidRPr="00D82D3E">
        <w:rPr>
          <w:rFonts w:ascii="Calibri" w:hAnsi="Calibri" w:cs="Calibri"/>
          <w:sz w:val="24"/>
          <w:szCs w:val="24"/>
        </w:rPr>
        <w:t>Self-Contained Breathing Apparatus (SCBA)</w:t>
      </w:r>
      <w:r w:rsidR="00D82D3E">
        <w:rPr>
          <w:rFonts w:ascii="Calibri" w:hAnsi="Calibri" w:cs="Calibri"/>
          <w:sz w:val="24"/>
          <w:szCs w:val="24"/>
        </w:rPr>
        <w:t xml:space="preserve">, and fit testing </w:t>
      </w:r>
      <w:r w:rsidR="00D82D3E">
        <w:rPr>
          <w:rFonts w:ascii="Calibri" w:hAnsi="Calibri" w:cs="Calibri"/>
          <w:color w:val="000000" w:themeColor="text1"/>
          <w:sz w:val="24"/>
          <w:szCs w:val="24"/>
        </w:rPr>
        <w:t xml:space="preserve">can be found within ‘HS G905 </w:t>
      </w:r>
      <w:r w:rsidR="00D82D3E" w:rsidRPr="00454249">
        <w:rPr>
          <w:rFonts w:ascii="Calibri" w:hAnsi="Calibri" w:cs="Calibri"/>
          <w:color w:val="000000" w:themeColor="text1"/>
          <w:sz w:val="24"/>
          <w:szCs w:val="24"/>
        </w:rPr>
        <w:t>Guidance on the Use of Respiratory Protective Equipment (RPE)</w:t>
      </w:r>
      <w:r w:rsidR="00D82D3E">
        <w:rPr>
          <w:rFonts w:ascii="Calibri" w:hAnsi="Calibri" w:cs="Calibri"/>
          <w:color w:val="000000" w:themeColor="text1"/>
          <w:sz w:val="24"/>
          <w:szCs w:val="24"/>
        </w:rPr>
        <w:t>’.</w:t>
      </w:r>
    </w:p>
    <w:p w14:paraId="6F0D84F2" w14:textId="40BAD21E" w:rsidR="00113899" w:rsidRPr="00193A3A" w:rsidRDefault="003101E3" w:rsidP="00124E7E">
      <w:pPr>
        <w:jc w:val="both"/>
        <w:rPr>
          <w:rFonts w:ascii="Calibri" w:hAnsi="Calibri" w:cs="Calibri"/>
          <w:i/>
          <w:iCs/>
          <w:color w:val="000000" w:themeColor="text1"/>
          <w:sz w:val="24"/>
          <w:szCs w:val="24"/>
        </w:rPr>
      </w:pPr>
      <w:r>
        <w:rPr>
          <w:rFonts w:ascii="Calibri" w:hAnsi="Calibri" w:cs="Calibri"/>
          <w:i/>
          <w:iCs/>
          <w:color w:val="000000" w:themeColor="text1"/>
          <w:sz w:val="24"/>
          <w:szCs w:val="24"/>
        </w:rPr>
        <w:t>b</w:t>
      </w:r>
      <w:r w:rsidR="00193A3A" w:rsidRPr="00193A3A">
        <w:rPr>
          <w:rFonts w:ascii="Calibri" w:hAnsi="Calibri" w:cs="Calibri"/>
          <w:i/>
          <w:iCs/>
          <w:color w:val="000000" w:themeColor="text1"/>
          <w:sz w:val="24"/>
          <w:szCs w:val="24"/>
        </w:rPr>
        <w:t xml:space="preserve">) </w:t>
      </w:r>
      <w:r w:rsidR="00587C95" w:rsidRPr="00193A3A">
        <w:rPr>
          <w:rFonts w:ascii="Calibri" w:hAnsi="Calibri" w:cs="Calibri"/>
          <w:i/>
          <w:iCs/>
          <w:color w:val="000000" w:themeColor="text1"/>
          <w:sz w:val="24"/>
          <w:szCs w:val="24"/>
        </w:rPr>
        <w:t>Maintenance and Inspections</w:t>
      </w:r>
    </w:p>
    <w:p w14:paraId="375DC0B5" w14:textId="06B9F322" w:rsidR="009B2C90" w:rsidRPr="00193A3A" w:rsidRDefault="00440C94" w:rsidP="00124E7E">
      <w:pPr>
        <w:jc w:val="both"/>
        <w:rPr>
          <w:rFonts w:ascii="Calibri" w:hAnsi="Calibri" w:cs="Calibri"/>
          <w:color w:val="000000" w:themeColor="text1"/>
          <w:sz w:val="24"/>
          <w:szCs w:val="24"/>
        </w:rPr>
      </w:pPr>
      <w:r w:rsidRPr="00193A3A">
        <w:rPr>
          <w:rFonts w:ascii="Calibri" w:hAnsi="Calibri" w:cs="Calibri"/>
          <w:color w:val="000000" w:themeColor="text1"/>
          <w:sz w:val="24"/>
          <w:szCs w:val="24"/>
        </w:rPr>
        <w:t>PPE needs to be kept clean and in good repair</w:t>
      </w:r>
      <w:r w:rsidR="00193A3A" w:rsidRPr="00193A3A">
        <w:rPr>
          <w:rFonts w:ascii="Calibri" w:hAnsi="Calibri" w:cs="Calibri"/>
          <w:color w:val="000000" w:themeColor="text1"/>
          <w:sz w:val="24"/>
          <w:szCs w:val="24"/>
        </w:rPr>
        <w:t>,</w:t>
      </w:r>
      <w:r w:rsidRPr="00193A3A">
        <w:rPr>
          <w:rFonts w:ascii="Calibri" w:hAnsi="Calibri" w:cs="Calibri"/>
          <w:color w:val="000000" w:themeColor="text1"/>
          <w:sz w:val="24"/>
          <w:szCs w:val="24"/>
        </w:rPr>
        <w:t xml:space="preserve"> and the manufacturer’s maintenance schedule must be adhered to (including recommended replacement periods and shelf lives). Simple maintenance may be carried out by the wearer (if appropriately trained), but more intricate repairs should only be done by those identified as being competent for such repairs.</w:t>
      </w:r>
    </w:p>
    <w:p w14:paraId="6B7B368B" w14:textId="61D2D882" w:rsidR="009B2C90" w:rsidRPr="00E0695A" w:rsidRDefault="009B2C90" w:rsidP="00124E7E">
      <w:pPr>
        <w:jc w:val="both"/>
        <w:rPr>
          <w:rFonts w:ascii="Calibri" w:hAnsi="Calibri" w:cs="Calibri"/>
          <w:sz w:val="24"/>
          <w:szCs w:val="24"/>
        </w:rPr>
      </w:pPr>
      <w:r w:rsidRPr="00E0695A">
        <w:rPr>
          <w:rFonts w:ascii="Calibri" w:hAnsi="Calibri" w:cs="Calibri"/>
          <w:sz w:val="24"/>
          <w:szCs w:val="24"/>
        </w:rPr>
        <w:t xml:space="preserve">There may be </w:t>
      </w:r>
      <w:r w:rsidR="00081F44" w:rsidRPr="00E0695A">
        <w:rPr>
          <w:rFonts w:ascii="Calibri" w:hAnsi="Calibri" w:cs="Calibri"/>
          <w:sz w:val="24"/>
          <w:szCs w:val="24"/>
        </w:rPr>
        <w:t>occasions</w:t>
      </w:r>
      <w:r w:rsidRPr="00E0695A">
        <w:rPr>
          <w:rFonts w:ascii="Calibri" w:hAnsi="Calibri" w:cs="Calibri"/>
          <w:sz w:val="24"/>
          <w:szCs w:val="24"/>
        </w:rPr>
        <w:t xml:space="preserve"> where an individual wishes to use or select their own PPE</w:t>
      </w:r>
      <w:r w:rsidR="00081F44" w:rsidRPr="00E0695A">
        <w:rPr>
          <w:rFonts w:ascii="Calibri" w:hAnsi="Calibri" w:cs="Calibri"/>
          <w:sz w:val="24"/>
          <w:szCs w:val="24"/>
        </w:rPr>
        <w:t>, for example</w:t>
      </w:r>
      <w:r w:rsidR="00773C5F">
        <w:rPr>
          <w:rFonts w:ascii="Calibri" w:hAnsi="Calibri" w:cs="Calibri"/>
          <w:sz w:val="24"/>
          <w:szCs w:val="24"/>
        </w:rPr>
        <w:t>,</w:t>
      </w:r>
      <w:r w:rsidRPr="00E0695A">
        <w:rPr>
          <w:rFonts w:ascii="Calibri" w:hAnsi="Calibri" w:cs="Calibri"/>
          <w:sz w:val="24"/>
          <w:szCs w:val="24"/>
        </w:rPr>
        <w:t xml:space="preserve"> </w:t>
      </w:r>
      <w:r w:rsidR="00081F44" w:rsidRPr="00E0695A">
        <w:rPr>
          <w:rFonts w:ascii="Calibri" w:hAnsi="Calibri" w:cs="Calibri"/>
          <w:sz w:val="24"/>
          <w:szCs w:val="24"/>
        </w:rPr>
        <w:t>cold weather</w:t>
      </w:r>
      <w:r w:rsidRPr="00E0695A">
        <w:rPr>
          <w:rFonts w:ascii="Calibri" w:hAnsi="Calibri" w:cs="Calibri"/>
          <w:sz w:val="24"/>
          <w:szCs w:val="24"/>
        </w:rPr>
        <w:t xml:space="preserve"> gear</w:t>
      </w:r>
      <w:r w:rsidR="00081F44" w:rsidRPr="00E0695A">
        <w:rPr>
          <w:rFonts w:ascii="Calibri" w:hAnsi="Calibri" w:cs="Calibri"/>
          <w:sz w:val="24"/>
          <w:szCs w:val="24"/>
        </w:rPr>
        <w:t xml:space="preserve"> they already own</w:t>
      </w:r>
      <w:r w:rsidRPr="00E0695A">
        <w:rPr>
          <w:rFonts w:ascii="Calibri" w:hAnsi="Calibri" w:cs="Calibri"/>
          <w:sz w:val="24"/>
          <w:szCs w:val="24"/>
        </w:rPr>
        <w:t xml:space="preserve">, </w:t>
      </w:r>
      <w:r w:rsidR="00081F44" w:rsidRPr="00E0695A">
        <w:rPr>
          <w:rFonts w:ascii="Calibri" w:hAnsi="Calibri" w:cs="Calibri"/>
          <w:sz w:val="24"/>
          <w:szCs w:val="24"/>
        </w:rPr>
        <w:t>prescription eye protection, etc.</w:t>
      </w:r>
      <w:r w:rsidR="00773C5F">
        <w:rPr>
          <w:rFonts w:ascii="Calibri" w:hAnsi="Calibri" w:cs="Calibri"/>
          <w:sz w:val="24"/>
          <w:szCs w:val="24"/>
        </w:rPr>
        <w:t>,</w:t>
      </w:r>
      <w:r w:rsidR="00081F44" w:rsidRPr="00E0695A">
        <w:rPr>
          <w:rFonts w:ascii="Calibri" w:hAnsi="Calibri" w:cs="Calibri"/>
          <w:sz w:val="24"/>
          <w:szCs w:val="24"/>
        </w:rPr>
        <w:t xml:space="preserve"> </w:t>
      </w:r>
      <w:r w:rsidRPr="00E0695A">
        <w:rPr>
          <w:rFonts w:ascii="Calibri" w:hAnsi="Calibri" w:cs="Calibri"/>
          <w:sz w:val="24"/>
          <w:szCs w:val="24"/>
        </w:rPr>
        <w:t xml:space="preserve">which </w:t>
      </w:r>
      <w:r w:rsidR="00081F44" w:rsidRPr="00E0695A">
        <w:rPr>
          <w:rFonts w:ascii="Calibri" w:hAnsi="Calibri" w:cs="Calibri"/>
          <w:sz w:val="24"/>
          <w:szCs w:val="24"/>
        </w:rPr>
        <w:t>may be appropriate so long as the equipment has been</w:t>
      </w:r>
      <w:r w:rsidRPr="00E0695A">
        <w:rPr>
          <w:rFonts w:ascii="Calibri" w:hAnsi="Calibri" w:cs="Calibri"/>
          <w:sz w:val="24"/>
          <w:szCs w:val="24"/>
        </w:rPr>
        <w:t xml:space="preserve"> assessed for suitabilit</w:t>
      </w:r>
      <w:r w:rsidRPr="00773C5F">
        <w:rPr>
          <w:rFonts w:ascii="Calibri" w:hAnsi="Calibri" w:cs="Calibri"/>
          <w:color w:val="000000" w:themeColor="text1"/>
          <w:sz w:val="24"/>
          <w:szCs w:val="24"/>
        </w:rPr>
        <w:t>y</w:t>
      </w:r>
      <w:r w:rsidR="00081F44" w:rsidRPr="00773C5F">
        <w:rPr>
          <w:rFonts w:ascii="Calibri" w:hAnsi="Calibri" w:cs="Calibri"/>
          <w:color w:val="000000" w:themeColor="text1"/>
          <w:sz w:val="24"/>
          <w:szCs w:val="24"/>
        </w:rPr>
        <w:t xml:space="preserve">. This will be considered on a case-by-case basis and is at the discretion of </w:t>
      </w:r>
      <w:r w:rsidR="000C0E35" w:rsidRPr="00773C5F">
        <w:rPr>
          <w:rFonts w:ascii="Calibri" w:hAnsi="Calibri" w:cs="Calibri"/>
          <w:color w:val="000000" w:themeColor="text1"/>
          <w:sz w:val="24"/>
          <w:szCs w:val="24"/>
        </w:rPr>
        <w:t xml:space="preserve">the </w:t>
      </w:r>
      <w:r w:rsidR="00081F44" w:rsidRPr="00773C5F">
        <w:rPr>
          <w:rFonts w:ascii="Calibri" w:hAnsi="Calibri" w:cs="Calibri"/>
          <w:color w:val="000000" w:themeColor="text1"/>
          <w:sz w:val="24"/>
          <w:szCs w:val="24"/>
        </w:rPr>
        <w:t>accountable person</w:t>
      </w:r>
      <w:r w:rsidR="00E0695A" w:rsidRPr="00773C5F">
        <w:rPr>
          <w:rFonts w:ascii="Calibri" w:hAnsi="Calibri" w:cs="Calibri"/>
          <w:color w:val="000000" w:themeColor="text1"/>
          <w:sz w:val="24"/>
          <w:szCs w:val="24"/>
        </w:rPr>
        <w:t xml:space="preserve"> </w:t>
      </w:r>
      <w:r w:rsidR="00081F44" w:rsidRPr="00773C5F">
        <w:rPr>
          <w:rFonts w:ascii="Calibri" w:hAnsi="Calibri" w:cs="Calibri"/>
          <w:color w:val="000000" w:themeColor="text1"/>
          <w:sz w:val="24"/>
          <w:szCs w:val="24"/>
        </w:rPr>
        <w:t>and should be recorded in activity risk assessments.</w:t>
      </w:r>
    </w:p>
    <w:p w14:paraId="6EE4BE8A" w14:textId="5EC3AC60" w:rsidR="00587C95" w:rsidRPr="00352250" w:rsidRDefault="00587C95" w:rsidP="00352250">
      <w:pPr>
        <w:pStyle w:val="Heading3"/>
        <w:rPr>
          <w:rFonts w:ascii="Calibri" w:hAnsi="Calibri" w:cs="Calibri"/>
          <w:b/>
          <w:bCs/>
          <w:color w:val="000000" w:themeColor="text1"/>
          <w:sz w:val="24"/>
          <w:szCs w:val="24"/>
          <w:u w:val="single"/>
        </w:rPr>
      </w:pPr>
      <w:r w:rsidRPr="00352250">
        <w:rPr>
          <w:rFonts w:ascii="Calibri" w:hAnsi="Calibri" w:cs="Calibri"/>
          <w:b/>
          <w:bCs/>
          <w:color w:val="000000" w:themeColor="text1"/>
          <w:sz w:val="24"/>
          <w:szCs w:val="24"/>
        </w:rPr>
        <w:t>4.</w:t>
      </w:r>
      <w:r w:rsidR="00352250" w:rsidRPr="00352250">
        <w:rPr>
          <w:rFonts w:ascii="Calibri" w:hAnsi="Calibri" w:cs="Calibri"/>
          <w:b/>
          <w:bCs/>
          <w:color w:val="000000" w:themeColor="text1"/>
          <w:sz w:val="24"/>
          <w:szCs w:val="24"/>
        </w:rPr>
        <w:t>3</w:t>
      </w:r>
      <w:r w:rsidRPr="00352250">
        <w:rPr>
          <w:rFonts w:ascii="Calibri" w:hAnsi="Calibri" w:cs="Calibri"/>
          <w:b/>
          <w:bCs/>
          <w:color w:val="000000" w:themeColor="text1"/>
          <w:sz w:val="24"/>
          <w:szCs w:val="24"/>
        </w:rPr>
        <w:t xml:space="preserve"> </w:t>
      </w:r>
      <w:r w:rsidRPr="00352250">
        <w:rPr>
          <w:rFonts w:ascii="Calibri" w:hAnsi="Calibri" w:cs="Calibri"/>
          <w:b/>
          <w:bCs/>
          <w:color w:val="000000" w:themeColor="text1"/>
          <w:sz w:val="24"/>
          <w:szCs w:val="24"/>
          <w:u w:val="single"/>
        </w:rPr>
        <w:t>Training &amp; Instruction</w:t>
      </w:r>
    </w:p>
    <w:p w14:paraId="7269F1E9" w14:textId="7D271E6F" w:rsidR="007A3FED" w:rsidRDefault="00AE0A7F" w:rsidP="00587C95">
      <w:pPr>
        <w:jc w:val="both"/>
        <w:rPr>
          <w:rFonts w:ascii="Calibri" w:hAnsi="Calibri" w:cs="Calibri"/>
          <w:color w:val="000000" w:themeColor="text1"/>
          <w:sz w:val="24"/>
          <w:szCs w:val="24"/>
        </w:rPr>
      </w:pPr>
      <w:r w:rsidRPr="007A3FED">
        <w:rPr>
          <w:rFonts w:ascii="Calibri" w:hAnsi="Calibri" w:cs="Calibri"/>
          <w:color w:val="000000" w:themeColor="text1"/>
          <w:sz w:val="24"/>
          <w:szCs w:val="24"/>
        </w:rPr>
        <w:t xml:space="preserve">All individuals must be provided with </w:t>
      </w:r>
      <w:r w:rsidR="007A3FED" w:rsidRPr="007A3FED">
        <w:rPr>
          <w:rFonts w:ascii="Calibri" w:hAnsi="Calibri" w:cs="Calibri"/>
          <w:color w:val="000000" w:themeColor="text1"/>
          <w:sz w:val="24"/>
          <w:szCs w:val="24"/>
        </w:rPr>
        <w:t xml:space="preserve">adequate information, instruction, and training on how to use, maintain, and store PPE. </w:t>
      </w:r>
      <w:bookmarkStart w:id="6" w:name="_Hlk208491592"/>
      <w:bookmarkStart w:id="7" w:name="_Hlk208491622"/>
      <w:r w:rsidR="007A3FED">
        <w:rPr>
          <w:rFonts w:ascii="Calibri" w:hAnsi="Calibri" w:cs="Calibri"/>
          <w:color w:val="000000" w:themeColor="text1"/>
          <w:sz w:val="24"/>
          <w:szCs w:val="24"/>
        </w:rPr>
        <w:t xml:space="preserve">Training </w:t>
      </w:r>
      <w:r w:rsidR="0078133A">
        <w:rPr>
          <w:rFonts w:ascii="Calibri" w:hAnsi="Calibri" w:cs="Calibri"/>
          <w:color w:val="000000" w:themeColor="text1"/>
          <w:sz w:val="24"/>
          <w:szCs w:val="24"/>
        </w:rPr>
        <w:t>should</w:t>
      </w:r>
      <w:r w:rsidR="007A3FED">
        <w:rPr>
          <w:rFonts w:ascii="Calibri" w:hAnsi="Calibri" w:cs="Calibri"/>
          <w:color w:val="000000" w:themeColor="text1"/>
          <w:sz w:val="24"/>
          <w:szCs w:val="24"/>
        </w:rPr>
        <w:t xml:space="preserve"> convey the importance of using PPE correctly and consistently, its intended function, as well as its limitations.</w:t>
      </w:r>
      <w:bookmarkStart w:id="8" w:name="_Hlk208491564"/>
      <w:r w:rsidR="00242F65">
        <w:rPr>
          <w:rFonts w:ascii="Calibri" w:hAnsi="Calibri" w:cs="Calibri"/>
          <w:color w:val="000000" w:themeColor="text1"/>
          <w:sz w:val="24"/>
          <w:szCs w:val="24"/>
        </w:rPr>
        <w:t xml:space="preserve"> </w:t>
      </w:r>
      <w:bookmarkEnd w:id="6"/>
      <w:r w:rsidR="00242F65">
        <w:rPr>
          <w:rFonts w:ascii="Calibri" w:hAnsi="Calibri" w:cs="Calibri"/>
          <w:color w:val="000000" w:themeColor="text1"/>
          <w:sz w:val="24"/>
          <w:szCs w:val="24"/>
        </w:rPr>
        <w:t>It is important to ensure that individuals understand that PPE does not guarantee protection from harm and that they should not be complacent about the risks arising from hazardous activities.</w:t>
      </w:r>
      <w:bookmarkEnd w:id="7"/>
      <w:bookmarkEnd w:id="8"/>
    </w:p>
    <w:p w14:paraId="586E941D" w14:textId="4BC4EA4B" w:rsidR="00587C95" w:rsidRPr="007A3FED" w:rsidRDefault="007A3FED" w:rsidP="00587C95">
      <w:pPr>
        <w:jc w:val="both"/>
        <w:rPr>
          <w:rFonts w:ascii="Calibri" w:hAnsi="Calibri" w:cs="Calibri"/>
          <w:color w:val="000000" w:themeColor="text1"/>
          <w:sz w:val="24"/>
          <w:szCs w:val="24"/>
        </w:rPr>
      </w:pPr>
      <w:r>
        <w:rPr>
          <w:rFonts w:ascii="Calibri" w:hAnsi="Calibri" w:cs="Calibri"/>
          <w:color w:val="000000" w:themeColor="text1"/>
          <w:sz w:val="24"/>
          <w:szCs w:val="24"/>
        </w:rPr>
        <w:t xml:space="preserve">Training should cover how to put on, adjust, wear, and remove PPE correctly. </w:t>
      </w:r>
      <w:r w:rsidRPr="007A3FED">
        <w:rPr>
          <w:rFonts w:ascii="Calibri" w:hAnsi="Calibri" w:cs="Calibri"/>
          <w:color w:val="000000" w:themeColor="text1"/>
          <w:sz w:val="24"/>
          <w:szCs w:val="24"/>
        </w:rPr>
        <w:t xml:space="preserve">Training must also </w:t>
      </w:r>
      <w:r>
        <w:rPr>
          <w:rFonts w:ascii="Calibri" w:hAnsi="Calibri" w:cs="Calibri"/>
          <w:color w:val="000000" w:themeColor="text1"/>
          <w:sz w:val="24"/>
          <w:szCs w:val="24"/>
        </w:rPr>
        <w:t xml:space="preserve">include how to identify </w:t>
      </w:r>
      <w:r w:rsidRPr="007A3FED">
        <w:rPr>
          <w:rFonts w:ascii="Calibri" w:hAnsi="Calibri" w:cs="Calibri"/>
          <w:color w:val="000000" w:themeColor="text1"/>
          <w:sz w:val="24"/>
          <w:szCs w:val="24"/>
        </w:rPr>
        <w:t xml:space="preserve">faults and </w:t>
      </w:r>
      <w:r>
        <w:rPr>
          <w:rFonts w:ascii="Calibri" w:hAnsi="Calibri" w:cs="Calibri"/>
          <w:color w:val="000000" w:themeColor="text1"/>
          <w:sz w:val="24"/>
          <w:szCs w:val="24"/>
        </w:rPr>
        <w:t xml:space="preserve">performance issues and </w:t>
      </w:r>
      <w:r w:rsidRPr="007A3FED">
        <w:rPr>
          <w:rFonts w:ascii="Calibri" w:hAnsi="Calibri" w:cs="Calibri"/>
          <w:color w:val="000000" w:themeColor="text1"/>
          <w:sz w:val="24"/>
          <w:szCs w:val="24"/>
        </w:rPr>
        <w:t>what action to take in the event of damage, malfunction</w:t>
      </w:r>
      <w:r w:rsidR="0078133A">
        <w:rPr>
          <w:rFonts w:ascii="Calibri" w:hAnsi="Calibri" w:cs="Calibri"/>
          <w:color w:val="000000" w:themeColor="text1"/>
          <w:sz w:val="24"/>
          <w:szCs w:val="24"/>
        </w:rPr>
        <w:t>,</w:t>
      </w:r>
      <w:r w:rsidRPr="007A3FED">
        <w:rPr>
          <w:rFonts w:ascii="Calibri" w:hAnsi="Calibri" w:cs="Calibri"/>
          <w:color w:val="000000" w:themeColor="text1"/>
          <w:sz w:val="24"/>
          <w:szCs w:val="24"/>
        </w:rPr>
        <w:t xml:space="preserve"> or failure</w:t>
      </w:r>
      <w:r>
        <w:rPr>
          <w:rFonts w:ascii="Calibri" w:hAnsi="Calibri" w:cs="Calibri"/>
          <w:color w:val="000000" w:themeColor="text1"/>
          <w:sz w:val="24"/>
          <w:szCs w:val="24"/>
        </w:rPr>
        <w:t>, including reporting and whether repair or replacement is appropriate.</w:t>
      </w:r>
    </w:p>
    <w:p w14:paraId="5D901F0D" w14:textId="187EF8CA" w:rsidR="00440C94" w:rsidRPr="00681389" w:rsidRDefault="00AE0A7F" w:rsidP="00587C95">
      <w:pPr>
        <w:jc w:val="both"/>
        <w:rPr>
          <w:rFonts w:ascii="Calibri" w:hAnsi="Calibri" w:cs="Calibri"/>
          <w:color w:val="000000" w:themeColor="text1"/>
          <w:sz w:val="24"/>
          <w:szCs w:val="24"/>
        </w:rPr>
      </w:pPr>
      <w:r>
        <w:rPr>
          <w:rFonts w:ascii="Calibri" w:hAnsi="Calibri" w:cs="Calibri"/>
          <w:color w:val="000000" w:themeColor="text1"/>
          <w:sz w:val="24"/>
          <w:szCs w:val="24"/>
        </w:rPr>
        <w:t>All individuals</w:t>
      </w:r>
      <w:r w:rsidR="00440C94" w:rsidRPr="00681389">
        <w:rPr>
          <w:rFonts w:ascii="Calibri" w:hAnsi="Calibri" w:cs="Calibri"/>
          <w:color w:val="000000" w:themeColor="text1"/>
          <w:sz w:val="24"/>
          <w:szCs w:val="24"/>
        </w:rPr>
        <w:t xml:space="preserve"> must </w:t>
      </w:r>
      <w:r w:rsidR="00681389" w:rsidRPr="00681389">
        <w:rPr>
          <w:rFonts w:ascii="Calibri" w:hAnsi="Calibri" w:cs="Calibri"/>
          <w:color w:val="000000" w:themeColor="text1"/>
          <w:sz w:val="24"/>
          <w:szCs w:val="24"/>
        </w:rPr>
        <w:t>ensure they comply with</w:t>
      </w:r>
      <w:r w:rsidR="002211C5">
        <w:rPr>
          <w:rFonts w:ascii="Calibri" w:hAnsi="Calibri" w:cs="Calibri"/>
          <w:color w:val="000000" w:themeColor="text1"/>
          <w:sz w:val="24"/>
          <w:szCs w:val="24"/>
        </w:rPr>
        <w:t xml:space="preserve"> the</w:t>
      </w:r>
      <w:r w:rsidR="00681389" w:rsidRPr="00681389">
        <w:rPr>
          <w:rFonts w:ascii="Calibri" w:hAnsi="Calibri" w:cs="Calibri"/>
          <w:color w:val="000000" w:themeColor="text1"/>
          <w:sz w:val="24"/>
          <w:szCs w:val="24"/>
        </w:rPr>
        <w:t xml:space="preserve"> requirements </w:t>
      </w:r>
      <w:r w:rsidR="00773C5F">
        <w:rPr>
          <w:rFonts w:ascii="Calibri" w:hAnsi="Calibri" w:cs="Calibri"/>
          <w:color w:val="000000" w:themeColor="text1"/>
          <w:sz w:val="24"/>
          <w:szCs w:val="24"/>
        </w:rPr>
        <w:t>for</w:t>
      </w:r>
      <w:r w:rsidR="00681389" w:rsidRPr="00681389">
        <w:rPr>
          <w:rFonts w:ascii="Calibri" w:hAnsi="Calibri" w:cs="Calibri"/>
          <w:color w:val="000000" w:themeColor="text1"/>
          <w:sz w:val="24"/>
          <w:szCs w:val="24"/>
        </w:rPr>
        <w:t xml:space="preserve"> </w:t>
      </w:r>
      <w:r w:rsidR="00773C5F">
        <w:rPr>
          <w:rFonts w:ascii="Calibri" w:hAnsi="Calibri" w:cs="Calibri"/>
          <w:color w:val="000000" w:themeColor="text1"/>
          <w:sz w:val="24"/>
          <w:szCs w:val="24"/>
        </w:rPr>
        <w:t xml:space="preserve">safe and effective </w:t>
      </w:r>
      <w:r w:rsidR="00440C94" w:rsidRPr="00681389">
        <w:rPr>
          <w:rFonts w:ascii="Calibri" w:hAnsi="Calibri" w:cs="Calibri"/>
          <w:color w:val="000000" w:themeColor="text1"/>
          <w:sz w:val="24"/>
          <w:szCs w:val="24"/>
        </w:rPr>
        <w:t xml:space="preserve">use </w:t>
      </w:r>
      <w:r w:rsidR="00773C5F">
        <w:rPr>
          <w:rFonts w:ascii="Calibri" w:hAnsi="Calibri" w:cs="Calibri"/>
          <w:color w:val="000000" w:themeColor="text1"/>
          <w:sz w:val="24"/>
          <w:szCs w:val="24"/>
        </w:rPr>
        <w:t>of</w:t>
      </w:r>
      <w:r w:rsidR="00440C94" w:rsidRPr="00681389">
        <w:rPr>
          <w:rFonts w:ascii="Calibri" w:hAnsi="Calibri" w:cs="Calibri"/>
          <w:color w:val="000000" w:themeColor="text1"/>
          <w:sz w:val="24"/>
          <w:szCs w:val="24"/>
        </w:rPr>
        <w:t xml:space="preserve"> PPE</w:t>
      </w:r>
      <w:r w:rsidR="00454249">
        <w:rPr>
          <w:rFonts w:ascii="Calibri" w:hAnsi="Calibri" w:cs="Calibri"/>
          <w:color w:val="000000" w:themeColor="text1"/>
          <w:sz w:val="24"/>
          <w:szCs w:val="24"/>
        </w:rPr>
        <w:t>,</w:t>
      </w:r>
      <w:r w:rsidR="00440C94" w:rsidRPr="00681389">
        <w:rPr>
          <w:rFonts w:ascii="Calibri" w:hAnsi="Calibri" w:cs="Calibri"/>
          <w:color w:val="000000" w:themeColor="text1"/>
          <w:sz w:val="24"/>
          <w:szCs w:val="24"/>
        </w:rPr>
        <w:t xml:space="preserve"> and</w:t>
      </w:r>
      <w:r w:rsidR="00454249">
        <w:rPr>
          <w:rFonts w:ascii="Calibri" w:hAnsi="Calibri" w:cs="Calibri"/>
          <w:color w:val="000000" w:themeColor="text1"/>
          <w:sz w:val="24"/>
          <w:szCs w:val="24"/>
        </w:rPr>
        <w:t xml:space="preserve"> </w:t>
      </w:r>
      <w:r w:rsidR="00440C94" w:rsidRPr="00681389">
        <w:rPr>
          <w:rFonts w:ascii="Calibri" w:hAnsi="Calibri" w:cs="Calibri"/>
          <w:color w:val="000000" w:themeColor="text1"/>
          <w:sz w:val="24"/>
          <w:szCs w:val="24"/>
        </w:rPr>
        <w:t xml:space="preserve">report </w:t>
      </w:r>
      <w:r w:rsidR="00681389" w:rsidRPr="00681389">
        <w:rPr>
          <w:rFonts w:ascii="Calibri" w:hAnsi="Calibri" w:cs="Calibri"/>
          <w:color w:val="000000" w:themeColor="text1"/>
          <w:sz w:val="24"/>
          <w:szCs w:val="24"/>
        </w:rPr>
        <w:t>any damage,</w:t>
      </w:r>
      <w:r w:rsidR="00440C94" w:rsidRPr="00681389">
        <w:rPr>
          <w:rFonts w:ascii="Calibri" w:hAnsi="Calibri" w:cs="Calibri"/>
          <w:color w:val="000000" w:themeColor="text1"/>
          <w:sz w:val="24"/>
          <w:szCs w:val="24"/>
        </w:rPr>
        <w:t xml:space="preserve"> loss</w:t>
      </w:r>
      <w:r w:rsidR="00773C5F">
        <w:rPr>
          <w:rFonts w:ascii="Calibri" w:hAnsi="Calibri" w:cs="Calibri"/>
          <w:color w:val="000000" w:themeColor="text1"/>
          <w:sz w:val="24"/>
          <w:szCs w:val="24"/>
        </w:rPr>
        <w:t>,</w:t>
      </w:r>
      <w:r w:rsidR="00440C94" w:rsidRPr="00681389">
        <w:rPr>
          <w:rFonts w:ascii="Calibri" w:hAnsi="Calibri" w:cs="Calibri"/>
          <w:color w:val="000000" w:themeColor="text1"/>
          <w:sz w:val="24"/>
          <w:szCs w:val="24"/>
        </w:rPr>
        <w:t xml:space="preserve"> or faults </w:t>
      </w:r>
      <w:r w:rsidR="00681389" w:rsidRPr="00681389">
        <w:rPr>
          <w:rFonts w:ascii="Calibri" w:hAnsi="Calibri" w:cs="Calibri"/>
          <w:color w:val="000000" w:themeColor="text1"/>
          <w:sz w:val="24"/>
          <w:szCs w:val="24"/>
        </w:rPr>
        <w:t>without delay</w:t>
      </w:r>
      <w:r w:rsidR="00440C94" w:rsidRPr="00454249">
        <w:rPr>
          <w:rFonts w:ascii="Calibri" w:hAnsi="Calibri" w:cs="Calibri"/>
          <w:color w:val="000000" w:themeColor="text1"/>
          <w:sz w:val="24"/>
          <w:szCs w:val="24"/>
        </w:rPr>
        <w:t>.</w:t>
      </w:r>
      <w:r w:rsidRPr="00454249">
        <w:rPr>
          <w:rFonts w:ascii="Calibri" w:hAnsi="Calibri" w:cs="Calibri"/>
          <w:color w:val="000000" w:themeColor="text1"/>
          <w:sz w:val="24"/>
          <w:szCs w:val="24"/>
        </w:rPr>
        <w:t xml:space="preserve"> Any individual who fails to comply with </w:t>
      </w:r>
      <w:r w:rsidR="00773C5F" w:rsidRPr="00454249">
        <w:rPr>
          <w:rFonts w:ascii="Calibri" w:hAnsi="Calibri" w:cs="Calibri"/>
          <w:color w:val="000000" w:themeColor="text1"/>
          <w:sz w:val="24"/>
          <w:szCs w:val="24"/>
        </w:rPr>
        <w:t>any of these requirements</w:t>
      </w:r>
      <w:r w:rsidR="007A3FED" w:rsidRPr="00454249">
        <w:rPr>
          <w:rFonts w:ascii="Calibri" w:hAnsi="Calibri" w:cs="Calibri"/>
          <w:color w:val="000000" w:themeColor="text1"/>
          <w:sz w:val="24"/>
          <w:szCs w:val="24"/>
        </w:rPr>
        <w:t xml:space="preserve"> may be subject to disciplinary action.</w:t>
      </w:r>
    </w:p>
    <w:p w14:paraId="1F8A4811" w14:textId="39A70C5C" w:rsidR="00773C5F" w:rsidRPr="000C1622" w:rsidRDefault="00587C95" w:rsidP="00124E7E">
      <w:pPr>
        <w:jc w:val="both"/>
        <w:rPr>
          <w:rFonts w:ascii="Calibri" w:hAnsi="Calibri" w:cs="Calibri"/>
          <w:color w:val="000000" w:themeColor="text1"/>
          <w:sz w:val="24"/>
          <w:szCs w:val="24"/>
        </w:rPr>
      </w:pPr>
      <w:r w:rsidRPr="000C1622">
        <w:rPr>
          <w:rFonts w:ascii="Calibri" w:hAnsi="Calibri" w:cs="Calibri"/>
          <w:color w:val="000000" w:themeColor="text1"/>
          <w:sz w:val="24"/>
          <w:szCs w:val="24"/>
        </w:rPr>
        <w:t xml:space="preserve">Managers and supervisors </w:t>
      </w:r>
      <w:r w:rsidR="007A3FED" w:rsidRPr="000C1622">
        <w:rPr>
          <w:rFonts w:ascii="Calibri" w:hAnsi="Calibri" w:cs="Calibri"/>
          <w:color w:val="000000" w:themeColor="text1"/>
          <w:sz w:val="24"/>
          <w:szCs w:val="24"/>
        </w:rPr>
        <w:t xml:space="preserve">must </w:t>
      </w:r>
      <w:r w:rsidRPr="000C1622">
        <w:rPr>
          <w:rFonts w:ascii="Calibri" w:hAnsi="Calibri" w:cs="Calibri"/>
          <w:color w:val="000000" w:themeColor="text1"/>
          <w:sz w:val="24"/>
          <w:szCs w:val="24"/>
        </w:rPr>
        <w:t xml:space="preserve">also </w:t>
      </w:r>
      <w:r w:rsidR="007A3FED" w:rsidRPr="000C1622">
        <w:rPr>
          <w:rFonts w:ascii="Calibri" w:hAnsi="Calibri" w:cs="Calibri"/>
          <w:color w:val="000000" w:themeColor="text1"/>
          <w:sz w:val="24"/>
          <w:szCs w:val="24"/>
        </w:rPr>
        <w:t xml:space="preserve">receive adequate </w:t>
      </w:r>
      <w:r w:rsidRPr="000C1622">
        <w:rPr>
          <w:rFonts w:ascii="Calibri" w:hAnsi="Calibri" w:cs="Calibri"/>
          <w:color w:val="000000" w:themeColor="text1"/>
          <w:sz w:val="24"/>
          <w:szCs w:val="24"/>
        </w:rPr>
        <w:t>training</w:t>
      </w:r>
      <w:r w:rsidR="007A3FED" w:rsidRPr="000C1622">
        <w:rPr>
          <w:rFonts w:ascii="Calibri" w:hAnsi="Calibri" w:cs="Calibri"/>
          <w:color w:val="000000" w:themeColor="text1"/>
          <w:sz w:val="24"/>
          <w:szCs w:val="24"/>
        </w:rPr>
        <w:t xml:space="preserve"> </w:t>
      </w:r>
      <w:r w:rsidRPr="000C1622">
        <w:rPr>
          <w:rFonts w:ascii="Calibri" w:hAnsi="Calibri" w:cs="Calibri"/>
          <w:color w:val="000000" w:themeColor="text1"/>
          <w:sz w:val="24"/>
          <w:szCs w:val="24"/>
        </w:rPr>
        <w:t>to ensure their staff and students are using it correctly.</w:t>
      </w:r>
      <w:r w:rsidR="00440C94" w:rsidRPr="000C1622">
        <w:rPr>
          <w:rFonts w:ascii="Calibri" w:hAnsi="Calibri" w:cs="Calibri"/>
          <w:color w:val="000000" w:themeColor="text1"/>
          <w:sz w:val="24"/>
          <w:szCs w:val="24"/>
        </w:rPr>
        <w:t xml:space="preserve"> </w:t>
      </w:r>
    </w:p>
    <w:p w14:paraId="00727D07" w14:textId="5D0EE653" w:rsidR="00EF6F80" w:rsidRPr="00352250" w:rsidRDefault="009D2D0A" w:rsidP="00352250">
      <w:pPr>
        <w:pStyle w:val="Heading3"/>
        <w:rPr>
          <w:rFonts w:ascii="Calibri" w:hAnsi="Calibri" w:cs="Calibri"/>
          <w:b/>
          <w:bCs/>
          <w:color w:val="000000" w:themeColor="text1"/>
          <w:sz w:val="24"/>
          <w:szCs w:val="24"/>
          <w:u w:val="single"/>
        </w:rPr>
      </w:pPr>
      <w:r w:rsidRPr="00352250">
        <w:rPr>
          <w:rFonts w:ascii="Calibri" w:hAnsi="Calibri" w:cs="Calibri"/>
          <w:b/>
          <w:bCs/>
          <w:color w:val="000000" w:themeColor="text1"/>
          <w:sz w:val="24"/>
          <w:szCs w:val="24"/>
        </w:rPr>
        <w:t>4.</w:t>
      </w:r>
      <w:r w:rsidR="00454249">
        <w:rPr>
          <w:rFonts w:ascii="Calibri" w:hAnsi="Calibri" w:cs="Calibri"/>
          <w:b/>
          <w:bCs/>
          <w:color w:val="000000" w:themeColor="text1"/>
          <w:sz w:val="24"/>
          <w:szCs w:val="24"/>
        </w:rPr>
        <w:t>4</w:t>
      </w:r>
      <w:r w:rsidRPr="00352250">
        <w:rPr>
          <w:rFonts w:ascii="Calibri" w:hAnsi="Calibri" w:cs="Calibri"/>
          <w:b/>
          <w:bCs/>
          <w:color w:val="000000" w:themeColor="text1"/>
          <w:sz w:val="24"/>
          <w:szCs w:val="24"/>
        </w:rPr>
        <w:t xml:space="preserve"> </w:t>
      </w:r>
      <w:r w:rsidR="00EF6F80" w:rsidRPr="00352250">
        <w:rPr>
          <w:rFonts w:ascii="Calibri" w:hAnsi="Calibri" w:cs="Calibri"/>
          <w:b/>
          <w:bCs/>
          <w:color w:val="000000" w:themeColor="text1"/>
          <w:sz w:val="24"/>
          <w:szCs w:val="24"/>
          <w:u w:val="single"/>
        </w:rPr>
        <w:t>Shared PPE</w:t>
      </w:r>
    </w:p>
    <w:p w14:paraId="4333371B" w14:textId="1C4ECAAA" w:rsidR="00EF6F80" w:rsidRPr="00E0695A" w:rsidRDefault="00EF6F80" w:rsidP="00EF6F80">
      <w:pPr>
        <w:jc w:val="both"/>
        <w:rPr>
          <w:rFonts w:ascii="Calibri" w:hAnsi="Calibri" w:cs="Calibri"/>
          <w:color w:val="000000" w:themeColor="text1"/>
          <w:sz w:val="24"/>
          <w:szCs w:val="24"/>
        </w:rPr>
      </w:pPr>
      <w:r w:rsidRPr="00E0695A">
        <w:rPr>
          <w:rFonts w:ascii="Calibri" w:hAnsi="Calibri" w:cs="Calibri"/>
          <w:color w:val="000000" w:themeColor="text1"/>
          <w:sz w:val="24"/>
          <w:szCs w:val="24"/>
        </w:rPr>
        <w:t>When providing PPE that is intended for shared use</w:t>
      </w:r>
      <w:r w:rsidR="000C0E35">
        <w:rPr>
          <w:rFonts w:ascii="Calibri" w:hAnsi="Calibri" w:cs="Calibri"/>
          <w:color w:val="000000" w:themeColor="text1"/>
          <w:sz w:val="24"/>
          <w:szCs w:val="24"/>
        </w:rPr>
        <w:t>,</w:t>
      </w:r>
      <w:r w:rsidRPr="00E0695A">
        <w:rPr>
          <w:rFonts w:ascii="Calibri" w:hAnsi="Calibri" w:cs="Calibri"/>
          <w:color w:val="000000" w:themeColor="text1"/>
          <w:sz w:val="24"/>
          <w:szCs w:val="24"/>
        </w:rPr>
        <w:t xml:space="preserve"> there are several key considerations </w:t>
      </w:r>
      <w:r w:rsidR="000C0E35">
        <w:rPr>
          <w:rFonts w:ascii="Calibri" w:hAnsi="Calibri" w:cs="Calibri"/>
          <w:color w:val="000000" w:themeColor="text1"/>
          <w:sz w:val="24"/>
          <w:szCs w:val="24"/>
        </w:rPr>
        <w:t>that</w:t>
      </w:r>
      <w:r w:rsidRPr="00E0695A">
        <w:rPr>
          <w:rFonts w:ascii="Calibri" w:hAnsi="Calibri" w:cs="Calibri"/>
          <w:color w:val="000000" w:themeColor="text1"/>
          <w:sz w:val="24"/>
          <w:szCs w:val="24"/>
        </w:rPr>
        <w:t xml:space="preserve"> must be considered to ensure compliance with health and safety regulations.</w:t>
      </w:r>
    </w:p>
    <w:p w14:paraId="1ED5DE2E" w14:textId="6A3DA659" w:rsidR="00EF6F80" w:rsidRPr="00E0695A" w:rsidRDefault="00EF6F80" w:rsidP="00EF6F80">
      <w:pPr>
        <w:jc w:val="both"/>
        <w:rPr>
          <w:rFonts w:ascii="Calibri" w:hAnsi="Calibri" w:cs="Calibri"/>
          <w:color w:val="000000" w:themeColor="text1"/>
          <w:sz w:val="24"/>
          <w:szCs w:val="24"/>
        </w:rPr>
      </w:pPr>
      <w:r w:rsidRPr="00E0695A">
        <w:rPr>
          <w:rFonts w:ascii="Calibri" w:hAnsi="Calibri" w:cs="Calibri"/>
          <w:color w:val="000000" w:themeColor="text1"/>
          <w:sz w:val="24"/>
          <w:szCs w:val="24"/>
        </w:rPr>
        <w:lastRenderedPageBreak/>
        <w:t>Firstly, to ensure adequate hygiene and sanitation of shared PPE, arrangements should be in place for equipment to be cleaned and disinfected between uses to an appropriate standard</w:t>
      </w:r>
      <w:r w:rsidR="000C0E35">
        <w:rPr>
          <w:rFonts w:ascii="Calibri" w:hAnsi="Calibri" w:cs="Calibri"/>
          <w:color w:val="000000" w:themeColor="text1"/>
          <w:sz w:val="24"/>
          <w:szCs w:val="24"/>
        </w:rPr>
        <w:t>,</w:t>
      </w:r>
      <w:r w:rsidRPr="00E0695A">
        <w:rPr>
          <w:rFonts w:ascii="Calibri" w:hAnsi="Calibri" w:cs="Calibri"/>
          <w:color w:val="000000" w:themeColor="text1"/>
          <w:sz w:val="24"/>
          <w:szCs w:val="24"/>
        </w:rPr>
        <w:t xml:space="preserve"> and provisions made for suitable storage to enable effective drying and maintenance of cleanliness.</w:t>
      </w:r>
    </w:p>
    <w:p w14:paraId="0DB941B6" w14:textId="2450C130" w:rsidR="00EF6F80" w:rsidRPr="00E0695A" w:rsidRDefault="00EF6F80" w:rsidP="00EF6F80">
      <w:pPr>
        <w:jc w:val="both"/>
        <w:rPr>
          <w:rFonts w:ascii="Calibri" w:hAnsi="Calibri" w:cs="Calibri"/>
          <w:color w:val="000000" w:themeColor="text1"/>
          <w:sz w:val="24"/>
          <w:szCs w:val="24"/>
        </w:rPr>
      </w:pPr>
      <w:r w:rsidRPr="00E0695A">
        <w:rPr>
          <w:rFonts w:ascii="Calibri" w:hAnsi="Calibri" w:cs="Calibri"/>
          <w:color w:val="000000" w:themeColor="text1"/>
          <w:sz w:val="24"/>
          <w:szCs w:val="24"/>
        </w:rPr>
        <w:t>Secondly, equipment should be sufficiently adjustable to fit all intended users, and consideration should be given to comfort</w:t>
      </w:r>
      <w:r w:rsidR="000C0E35">
        <w:rPr>
          <w:rFonts w:ascii="Calibri" w:hAnsi="Calibri" w:cs="Calibri"/>
          <w:color w:val="000000" w:themeColor="text1"/>
          <w:sz w:val="24"/>
          <w:szCs w:val="24"/>
        </w:rPr>
        <w:t>,</w:t>
      </w:r>
      <w:r w:rsidRPr="00E0695A">
        <w:rPr>
          <w:rFonts w:ascii="Calibri" w:hAnsi="Calibri" w:cs="Calibri"/>
          <w:color w:val="000000" w:themeColor="text1"/>
          <w:sz w:val="24"/>
          <w:szCs w:val="24"/>
        </w:rPr>
        <w:t xml:space="preserve"> as poorly fitting equipment can result in improper use</w:t>
      </w:r>
      <w:r w:rsidR="000C0E35">
        <w:rPr>
          <w:rFonts w:ascii="Calibri" w:hAnsi="Calibri" w:cs="Calibri"/>
          <w:color w:val="000000" w:themeColor="text1"/>
          <w:sz w:val="24"/>
          <w:szCs w:val="24"/>
        </w:rPr>
        <w:t>,</w:t>
      </w:r>
      <w:r w:rsidRPr="00E0695A">
        <w:rPr>
          <w:rFonts w:ascii="Calibri" w:hAnsi="Calibri" w:cs="Calibri"/>
          <w:color w:val="000000" w:themeColor="text1"/>
          <w:sz w:val="24"/>
          <w:szCs w:val="24"/>
        </w:rPr>
        <w:t xml:space="preserve"> compromising user safety.</w:t>
      </w:r>
    </w:p>
    <w:p w14:paraId="171AA309" w14:textId="2AF2CD56" w:rsidR="00EF6F80" w:rsidRPr="00E0695A" w:rsidRDefault="00EF6F80" w:rsidP="00EF6F80">
      <w:pPr>
        <w:jc w:val="both"/>
        <w:rPr>
          <w:rFonts w:ascii="Calibri" w:hAnsi="Calibri" w:cs="Calibri"/>
          <w:color w:val="000000" w:themeColor="text1"/>
          <w:sz w:val="24"/>
          <w:szCs w:val="24"/>
        </w:rPr>
      </w:pPr>
      <w:r w:rsidRPr="00E0695A">
        <w:rPr>
          <w:rFonts w:ascii="Calibri" w:hAnsi="Calibri" w:cs="Calibri"/>
          <w:color w:val="000000" w:themeColor="text1"/>
          <w:sz w:val="24"/>
          <w:szCs w:val="24"/>
        </w:rPr>
        <w:t xml:space="preserve">Finally, maintaining sufficient availability </w:t>
      </w:r>
      <w:r w:rsidR="000C0E35">
        <w:rPr>
          <w:rFonts w:ascii="Calibri" w:hAnsi="Calibri" w:cs="Calibri"/>
          <w:color w:val="000000" w:themeColor="text1"/>
          <w:sz w:val="24"/>
          <w:szCs w:val="24"/>
        </w:rPr>
        <w:t>of</w:t>
      </w:r>
      <w:r w:rsidRPr="00E0695A">
        <w:rPr>
          <w:rFonts w:ascii="Calibri" w:hAnsi="Calibri" w:cs="Calibri"/>
          <w:color w:val="000000" w:themeColor="text1"/>
          <w:sz w:val="24"/>
          <w:szCs w:val="24"/>
        </w:rPr>
        <w:t xml:space="preserve"> shared PPE so that there are no unacceptable delays or restrictions in accessing suitable PPE.</w:t>
      </w:r>
    </w:p>
    <w:p w14:paraId="73ED416B" w14:textId="5E9F1E1C" w:rsidR="00EF6F80" w:rsidRPr="00352250" w:rsidRDefault="009D2D0A" w:rsidP="00352250">
      <w:pPr>
        <w:pStyle w:val="Heading3"/>
        <w:rPr>
          <w:rFonts w:ascii="Calibri" w:hAnsi="Calibri" w:cs="Calibri"/>
          <w:b/>
          <w:bCs/>
          <w:color w:val="000000" w:themeColor="text1"/>
          <w:sz w:val="24"/>
          <w:szCs w:val="24"/>
          <w:u w:val="single"/>
        </w:rPr>
      </w:pPr>
      <w:r w:rsidRPr="00352250">
        <w:rPr>
          <w:rFonts w:ascii="Calibri" w:hAnsi="Calibri" w:cs="Calibri"/>
          <w:b/>
          <w:bCs/>
          <w:color w:val="000000" w:themeColor="text1"/>
          <w:sz w:val="24"/>
          <w:szCs w:val="24"/>
        </w:rPr>
        <w:t>4.</w:t>
      </w:r>
      <w:r w:rsidR="00454249">
        <w:rPr>
          <w:rFonts w:ascii="Calibri" w:hAnsi="Calibri" w:cs="Calibri"/>
          <w:b/>
          <w:bCs/>
          <w:color w:val="000000" w:themeColor="text1"/>
          <w:sz w:val="24"/>
          <w:szCs w:val="24"/>
        </w:rPr>
        <w:t>5</w:t>
      </w:r>
      <w:r w:rsidRPr="00352250">
        <w:rPr>
          <w:rFonts w:ascii="Calibri" w:hAnsi="Calibri" w:cs="Calibri"/>
          <w:b/>
          <w:bCs/>
          <w:color w:val="000000" w:themeColor="text1"/>
          <w:sz w:val="24"/>
          <w:szCs w:val="24"/>
        </w:rPr>
        <w:t xml:space="preserve"> </w:t>
      </w:r>
      <w:r w:rsidR="00EF6F80" w:rsidRPr="00352250">
        <w:rPr>
          <w:rFonts w:ascii="Calibri" w:hAnsi="Calibri" w:cs="Calibri"/>
          <w:b/>
          <w:bCs/>
          <w:color w:val="000000" w:themeColor="text1"/>
          <w:sz w:val="24"/>
          <w:szCs w:val="24"/>
          <w:u w:val="single"/>
        </w:rPr>
        <w:t>Sustainability</w:t>
      </w:r>
    </w:p>
    <w:p w14:paraId="6FF3AC11" w14:textId="64449AF9" w:rsidR="00EF6F80" w:rsidRPr="00D535F3" w:rsidRDefault="00EF6F80" w:rsidP="00EF6F80">
      <w:pPr>
        <w:jc w:val="both"/>
        <w:rPr>
          <w:rFonts w:ascii="Calibri" w:hAnsi="Calibri" w:cs="Calibri"/>
          <w:color w:val="000000" w:themeColor="text1"/>
          <w:sz w:val="24"/>
          <w:szCs w:val="24"/>
        </w:rPr>
      </w:pPr>
      <w:r w:rsidRPr="00D535F3">
        <w:rPr>
          <w:rFonts w:ascii="Calibri" w:hAnsi="Calibri" w:cs="Calibri"/>
          <w:color w:val="000000" w:themeColor="text1"/>
          <w:sz w:val="24"/>
          <w:szCs w:val="24"/>
        </w:rPr>
        <w:t>When providing reusable PPE</w:t>
      </w:r>
      <w:r w:rsidR="000C0E35">
        <w:rPr>
          <w:rFonts w:ascii="Calibri" w:hAnsi="Calibri" w:cs="Calibri"/>
          <w:color w:val="000000" w:themeColor="text1"/>
          <w:sz w:val="24"/>
          <w:szCs w:val="24"/>
        </w:rPr>
        <w:t>,</w:t>
      </w:r>
      <w:r w:rsidRPr="00D535F3">
        <w:rPr>
          <w:rFonts w:ascii="Calibri" w:hAnsi="Calibri" w:cs="Calibri"/>
          <w:color w:val="000000" w:themeColor="text1"/>
          <w:sz w:val="24"/>
          <w:szCs w:val="24"/>
        </w:rPr>
        <w:t xml:space="preserve"> care should be given to ensuring that, as with shared PPE, suitable arrangements are in place for cleaning and decontamination, including storage. Additionally, durability considerations are essential, not just for its intended use but also against repeated cleaning and decontamination without </w:t>
      </w:r>
      <w:r w:rsidR="000C0E35">
        <w:rPr>
          <w:rFonts w:ascii="Calibri" w:hAnsi="Calibri" w:cs="Calibri"/>
          <w:color w:val="000000" w:themeColor="text1"/>
          <w:sz w:val="24"/>
          <w:szCs w:val="24"/>
        </w:rPr>
        <w:t xml:space="preserve">a </w:t>
      </w:r>
      <w:r w:rsidRPr="00D535F3">
        <w:rPr>
          <w:rFonts w:ascii="Calibri" w:hAnsi="Calibri" w:cs="Calibri"/>
          <w:color w:val="000000" w:themeColor="text1"/>
          <w:sz w:val="24"/>
          <w:szCs w:val="24"/>
        </w:rPr>
        <w:t>reduction in performance. It is therefore critical that robust inspection, maintenance and replacement programmes are in place, including suitable training and competency in delivering these effectively.</w:t>
      </w:r>
    </w:p>
    <w:p w14:paraId="46653C19" w14:textId="4F7FCA9D" w:rsidR="00773C5F" w:rsidRPr="00124E7E" w:rsidRDefault="00773C5F" w:rsidP="00124E7E">
      <w:pPr>
        <w:jc w:val="both"/>
        <w:rPr>
          <w:rFonts w:ascii="Calibri" w:hAnsi="Calibri" w:cs="Calibri"/>
          <w:sz w:val="24"/>
          <w:szCs w:val="24"/>
        </w:rPr>
      </w:pPr>
      <w:bookmarkStart w:id="9" w:name="_Hlk218586344"/>
    </w:p>
    <w:p w14:paraId="40567FB5" w14:textId="1CE4EB3C" w:rsidR="00A94060" w:rsidRPr="00352250" w:rsidRDefault="00352250" w:rsidP="00352250">
      <w:pPr>
        <w:pStyle w:val="Heading2"/>
        <w:rPr>
          <w:rFonts w:ascii="Calibri" w:hAnsi="Calibri" w:cs="Calibri"/>
          <w:b/>
          <w:bCs/>
          <w:sz w:val="28"/>
          <w:szCs w:val="28"/>
        </w:rPr>
      </w:pPr>
      <w:r>
        <w:rPr>
          <w:rFonts w:ascii="Calibri" w:hAnsi="Calibri" w:cs="Calibri"/>
          <w:b/>
          <w:bCs/>
          <w:sz w:val="28"/>
          <w:szCs w:val="28"/>
        </w:rPr>
        <w:t xml:space="preserve">5. </w:t>
      </w:r>
      <w:r w:rsidR="00A94060" w:rsidRPr="00352250">
        <w:rPr>
          <w:rFonts w:ascii="Calibri" w:hAnsi="Calibri" w:cs="Calibri"/>
          <w:b/>
          <w:bCs/>
          <w:sz w:val="28"/>
          <w:szCs w:val="28"/>
        </w:rPr>
        <w:t>Other Considerations</w:t>
      </w:r>
    </w:p>
    <w:bookmarkEnd w:id="9"/>
    <w:p w14:paraId="50622EC3" w14:textId="0362994C" w:rsidR="00203BF8" w:rsidRDefault="0085793E" w:rsidP="00B0419F">
      <w:pPr>
        <w:jc w:val="both"/>
        <w:rPr>
          <w:rFonts w:ascii="Calibri" w:hAnsi="Calibri" w:cs="Calibri"/>
          <w:sz w:val="24"/>
          <w:szCs w:val="24"/>
        </w:rPr>
      </w:pPr>
      <w:r w:rsidRPr="0085793E">
        <w:rPr>
          <w:rFonts w:ascii="Calibri" w:hAnsi="Calibri" w:cs="Calibri"/>
          <w:sz w:val="24"/>
          <w:szCs w:val="24"/>
        </w:rPr>
        <w:t>When selecting PPE, accessibility considerations are essential to ensure safety</w:t>
      </w:r>
      <w:r w:rsidR="00203BF8">
        <w:rPr>
          <w:rFonts w:ascii="Calibri" w:hAnsi="Calibri" w:cs="Calibri"/>
          <w:sz w:val="24"/>
          <w:szCs w:val="24"/>
        </w:rPr>
        <w:t xml:space="preserve">, </w:t>
      </w:r>
      <w:r w:rsidRPr="0085793E">
        <w:rPr>
          <w:rFonts w:ascii="Calibri" w:hAnsi="Calibri" w:cs="Calibri"/>
          <w:sz w:val="24"/>
          <w:szCs w:val="24"/>
        </w:rPr>
        <w:t>usability</w:t>
      </w:r>
      <w:r w:rsidR="00203BF8">
        <w:rPr>
          <w:rFonts w:ascii="Calibri" w:hAnsi="Calibri" w:cs="Calibri"/>
          <w:sz w:val="24"/>
          <w:szCs w:val="24"/>
        </w:rPr>
        <w:t>, and dignity</w:t>
      </w:r>
      <w:r w:rsidRPr="0085793E">
        <w:rPr>
          <w:rFonts w:ascii="Calibri" w:hAnsi="Calibri" w:cs="Calibri"/>
          <w:sz w:val="24"/>
          <w:szCs w:val="24"/>
        </w:rPr>
        <w:t xml:space="preserve"> for all individuals, including those with disabilities. </w:t>
      </w:r>
      <w:r w:rsidR="00203BF8">
        <w:rPr>
          <w:rFonts w:ascii="Calibri" w:hAnsi="Calibri" w:cs="Calibri"/>
          <w:sz w:val="24"/>
          <w:szCs w:val="24"/>
        </w:rPr>
        <w:t xml:space="preserve">In addition to general considerations when selecting </w:t>
      </w:r>
      <w:r w:rsidR="00AC2173">
        <w:rPr>
          <w:rFonts w:ascii="Calibri" w:hAnsi="Calibri" w:cs="Calibri"/>
          <w:sz w:val="24"/>
          <w:szCs w:val="24"/>
        </w:rPr>
        <w:t xml:space="preserve">PPE </w:t>
      </w:r>
      <w:r w:rsidR="00203BF8" w:rsidRPr="0085793E">
        <w:rPr>
          <w:rFonts w:ascii="Calibri" w:hAnsi="Calibri" w:cs="Calibri"/>
          <w:sz w:val="24"/>
          <w:szCs w:val="24"/>
        </w:rPr>
        <w:t>for different body sizes and shapes</w:t>
      </w:r>
      <w:r w:rsidR="00AC2173">
        <w:rPr>
          <w:rFonts w:ascii="Calibri" w:hAnsi="Calibri" w:cs="Calibri"/>
          <w:sz w:val="24"/>
          <w:szCs w:val="24"/>
        </w:rPr>
        <w:t>,</w:t>
      </w:r>
      <w:r w:rsidR="00203BF8">
        <w:rPr>
          <w:rFonts w:ascii="Calibri" w:hAnsi="Calibri" w:cs="Calibri"/>
          <w:sz w:val="24"/>
          <w:szCs w:val="24"/>
        </w:rPr>
        <w:t xml:space="preserve"> due care should be given</w:t>
      </w:r>
      <w:r w:rsidRPr="0085793E">
        <w:rPr>
          <w:rFonts w:ascii="Calibri" w:hAnsi="Calibri" w:cs="Calibri"/>
          <w:sz w:val="24"/>
          <w:szCs w:val="24"/>
        </w:rPr>
        <w:t xml:space="preserve"> </w:t>
      </w:r>
      <w:r w:rsidR="00203BF8">
        <w:rPr>
          <w:rFonts w:ascii="Calibri" w:hAnsi="Calibri" w:cs="Calibri"/>
          <w:sz w:val="24"/>
          <w:szCs w:val="24"/>
        </w:rPr>
        <w:t xml:space="preserve">to varying </w:t>
      </w:r>
      <w:r w:rsidRPr="0085793E">
        <w:rPr>
          <w:rFonts w:ascii="Calibri" w:hAnsi="Calibri" w:cs="Calibri"/>
          <w:sz w:val="24"/>
          <w:szCs w:val="24"/>
        </w:rPr>
        <w:t xml:space="preserve">physical </w:t>
      </w:r>
      <w:r w:rsidR="00203BF8">
        <w:rPr>
          <w:rFonts w:ascii="Calibri" w:hAnsi="Calibri" w:cs="Calibri"/>
          <w:sz w:val="24"/>
          <w:szCs w:val="24"/>
        </w:rPr>
        <w:t>capability</w:t>
      </w:r>
      <w:r w:rsidRPr="0085793E">
        <w:rPr>
          <w:rFonts w:ascii="Calibri" w:hAnsi="Calibri" w:cs="Calibri"/>
          <w:sz w:val="24"/>
          <w:szCs w:val="24"/>
        </w:rPr>
        <w:t xml:space="preserve">, </w:t>
      </w:r>
      <w:r>
        <w:rPr>
          <w:rFonts w:ascii="Calibri" w:hAnsi="Calibri" w:cs="Calibri"/>
          <w:sz w:val="24"/>
          <w:szCs w:val="24"/>
        </w:rPr>
        <w:t>e.g.</w:t>
      </w:r>
      <w:r w:rsidRPr="0085793E">
        <w:rPr>
          <w:rFonts w:ascii="Calibri" w:hAnsi="Calibri" w:cs="Calibri"/>
          <w:sz w:val="24"/>
          <w:szCs w:val="24"/>
        </w:rPr>
        <w:t xml:space="preserve"> limited dexterity</w:t>
      </w:r>
      <w:r>
        <w:rPr>
          <w:rFonts w:ascii="Calibri" w:hAnsi="Calibri" w:cs="Calibri"/>
          <w:sz w:val="24"/>
          <w:szCs w:val="24"/>
        </w:rPr>
        <w:t xml:space="preserve">, </w:t>
      </w:r>
      <w:r w:rsidR="00203BF8">
        <w:rPr>
          <w:rFonts w:ascii="Calibri" w:hAnsi="Calibri" w:cs="Calibri"/>
          <w:sz w:val="24"/>
          <w:szCs w:val="24"/>
        </w:rPr>
        <w:t xml:space="preserve">and </w:t>
      </w:r>
      <w:r>
        <w:rPr>
          <w:rFonts w:ascii="Calibri" w:hAnsi="Calibri" w:cs="Calibri"/>
          <w:sz w:val="24"/>
          <w:szCs w:val="24"/>
        </w:rPr>
        <w:t>compatibility with assistive technolog</w:t>
      </w:r>
      <w:r w:rsidR="00AC2173">
        <w:rPr>
          <w:rFonts w:ascii="Calibri" w:hAnsi="Calibri" w:cs="Calibri"/>
          <w:sz w:val="24"/>
          <w:szCs w:val="24"/>
        </w:rPr>
        <w:t>ies</w:t>
      </w:r>
      <w:r>
        <w:rPr>
          <w:rFonts w:ascii="Calibri" w:hAnsi="Calibri" w:cs="Calibri"/>
          <w:sz w:val="24"/>
          <w:szCs w:val="24"/>
        </w:rPr>
        <w:t xml:space="preserve"> e.g., wheelchairs, hearing aids, </w:t>
      </w:r>
      <w:r w:rsidR="00AC2173">
        <w:rPr>
          <w:rFonts w:ascii="Calibri" w:hAnsi="Calibri" w:cs="Calibri"/>
          <w:sz w:val="24"/>
          <w:szCs w:val="24"/>
        </w:rPr>
        <w:t xml:space="preserve">prosthetics, </w:t>
      </w:r>
      <w:r>
        <w:rPr>
          <w:rFonts w:ascii="Calibri" w:hAnsi="Calibri" w:cs="Calibri"/>
          <w:sz w:val="24"/>
          <w:szCs w:val="24"/>
        </w:rPr>
        <w:t>etc.</w:t>
      </w:r>
      <w:r w:rsidR="00AC2173">
        <w:rPr>
          <w:rFonts w:ascii="Calibri" w:hAnsi="Calibri" w:cs="Calibri"/>
          <w:sz w:val="24"/>
          <w:szCs w:val="24"/>
        </w:rPr>
        <w:t xml:space="preserve"> </w:t>
      </w:r>
      <w:r w:rsidR="00C66070">
        <w:rPr>
          <w:rFonts w:ascii="Calibri" w:hAnsi="Calibri" w:cs="Calibri"/>
          <w:sz w:val="24"/>
          <w:szCs w:val="24"/>
        </w:rPr>
        <w:t>The selection of i</w:t>
      </w:r>
      <w:r w:rsidRPr="0085793E">
        <w:rPr>
          <w:rFonts w:ascii="Calibri" w:hAnsi="Calibri" w:cs="Calibri"/>
          <w:sz w:val="24"/>
          <w:szCs w:val="24"/>
        </w:rPr>
        <w:t>nclusive PPE design</w:t>
      </w:r>
      <w:r w:rsidR="00C66070">
        <w:rPr>
          <w:rFonts w:ascii="Calibri" w:hAnsi="Calibri" w:cs="Calibri"/>
          <w:sz w:val="24"/>
          <w:szCs w:val="24"/>
        </w:rPr>
        <w:t>s</w:t>
      </w:r>
      <w:r w:rsidRPr="0085793E">
        <w:rPr>
          <w:rFonts w:ascii="Calibri" w:hAnsi="Calibri" w:cs="Calibri"/>
          <w:sz w:val="24"/>
          <w:szCs w:val="24"/>
        </w:rPr>
        <w:t xml:space="preserve"> not only enhances protection but also promotes dignity</w:t>
      </w:r>
      <w:r w:rsidR="00AC2173">
        <w:rPr>
          <w:rFonts w:ascii="Calibri" w:hAnsi="Calibri" w:cs="Calibri"/>
          <w:sz w:val="24"/>
          <w:szCs w:val="24"/>
        </w:rPr>
        <w:t xml:space="preserve"> and </w:t>
      </w:r>
      <w:r w:rsidRPr="0085793E">
        <w:rPr>
          <w:rFonts w:ascii="Calibri" w:hAnsi="Calibri" w:cs="Calibri"/>
          <w:sz w:val="24"/>
          <w:szCs w:val="24"/>
        </w:rPr>
        <w:t>independence in the workplace.</w:t>
      </w:r>
    </w:p>
    <w:p w14:paraId="6BA25497" w14:textId="226BA8A9" w:rsidR="00AC2173" w:rsidRDefault="00454249" w:rsidP="00B0419F">
      <w:pPr>
        <w:jc w:val="both"/>
        <w:rPr>
          <w:rFonts w:ascii="Calibri" w:hAnsi="Calibri" w:cs="Calibri"/>
          <w:sz w:val="24"/>
          <w:szCs w:val="24"/>
        </w:rPr>
      </w:pPr>
      <w:r>
        <w:rPr>
          <w:rFonts w:ascii="Calibri" w:hAnsi="Calibri" w:cs="Calibri"/>
          <w:sz w:val="24"/>
          <w:szCs w:val="24"/>
        </w:rPr>
        <w:t xml:space="preserve">When selecting single-use disposable PPE, it is essential to ensure that appropriate disposal systems are in place, </w:t>
      </w:r>
      <w:proofErr w:type="gramStart"/>
      <w:r>
        <w:rPr>
          <w:rFonts w:ascii="Calibri" w:hAnsi="Calibri" w:cs="Calibri"/>
          <w:sz w:val="24"/>
          <w:szCs w:val="24"/>
        </w:rPr>
        <w:t>taking into account</w:t>
      </w:r>
      <w:proofErr w:type="gramEnd"/>
      <w:r>
        <w:rPr>
          <w:rFonts w:ascii="Calibri" w:hAnsi="Calibri" w:cs="Calibri"/>
          <w:sz w:val="24"/>
          <w:szCs w:val="24"/>
        </w:rPr>
        <w:t xml:space="preserve"> any possible contamination that may have occurred during use. </w:t>
      </w:r>
    </w:p>
    <w:p w14:paraId="78D2B743" w14:textId="77777777" w:rsidR="00454249" w:rsidRPr="00454249" w:rsidRDefault="00454249" w:rsidP="00B0419F">
      <w:pPr>
        <w:jc w:val="both"/>
        <w:rPr>
          <w:rFonts w:ascii="Calibri" w:hAnsi="Calibri" w:cs="Calibri"/>
          <w:sz w:val="24"/>
          <w:szCs w:val="24"/>
        </w:rPr>
      </w:pPr>
    </w:p>
    <w:p w14:paraId="57B1DDE7" w14:textId="6CCEF37F" w:rsidR="006C229F" w:rsidRPr="009C3CB9" w:rsidRDefault="006C229F" w:rsidP="00B0419F">
      <w:pPr>
        <w:jc w:val="both"/>
        <w:rPr>
          <w:rFonts w:ascii="Calibri" w:hAnsi="Calibri" w:cs="Calibri"/>
          <w:b/>
          <w:bCs/>
          <w:color w:val="000000" w:themeColor="text1"/>
          <w:sz w:val="24"/>
          <w:szCs w:val="24"/>
        </w:rPr>
      </w:pPr>
      <w:r w:rsidRPr="009C3CB9">
        <w:rPr>
          <w:rFonts w:ascii="Calibri" w:hAnsi="Calibri" w:cs="Calibri"/>
          <w:b/>
          <w:bCs/>
          <w:color w:val="000000" w:themeColor="text1"/>
          <w:sz w:val="24"/>
          <w:szCs w:val="24"/>
        </w:rPr>
        <w:t>See also</w:t>
      </w:r>
      <w:r w:rsidR="003A0B0B" w:rsidRPr="009C3CB9">
        <w:rPr>
          <w:rFonts w:ascii="Calibri" w:hAnsi="Calibri" w:cs="Calibri"/>
          <w:b/>
          <w:bCs/>
          <w:color w:val="000000" w:themeColor="text1"/>
          <w:sz w:val="24"/>
          <w:szCs w:val="24"/>
        </w:rPr>
        <w:t>:</w:t>
      </w:r>
    </w:p>
    <w:p w14:paraId="7F3058B6" w14:textId="0F854D71" w:rsidR="001E2B86" w:rsidRDefault="00257910" w:rsidP="00B0419F">
      <w:pPr>
        <w:pStyle w:val="ListParagraph"/>
        <w:numPr>
          <w:ilvl w:val="0"/>
          <w:numId w:val="5"/>
        </w:numPr>
        <w:contextualSpacing w:val="0"/>
        <w:jc w:val="both"/>
        <w:rPr>
          <w:rFonts w:ascii="Calibri" w:hAnsi="Calibri" w:cs="Calibri"/>
          <w:b/>
          <w:bCs/>
          <w:color w:val="000000" w:themeColor="text1"/>
          <w:sz w:val="24"/>
          <w:szCs w:val="24"/>
        </w:rPr>
      </w:pPr>
      <w:r>
        <w:rPr>
          <w:rFonts w:ascii="Calibri" w:hAnsi="Calibri" w:cs="Calibri"/>
          <w:b/>
          <w:bCs/>
          <w:color w:val="000000" w:themeColor="text1"/>
          <w:sz w:val="24"/>
          <w:szCs w:val="24"/>
        </w:rPr>
        <w:t>Guidance on the Use of Gloves</w:t>
      </w:r>
    </w:p>
    <w:p w14:paraId="67B8589C" w14:textId="1A55FEB3" w:rsidR="00257910" w:rsidRDefault="00257910" w:rsidP="00B0419F">
      <w:pPr>
        <w:pStyle w:val="ListParagraph"/>
        <w:numPr>
          <w:ilvl w:val="0"/>
          <w:numId w:val="5"/>
        </w:numPr>
        <w:contextualSpacing w:val="0"/>
        <w:jc w:val="both"/>
        <w:rPr>
          <w:rFonts w:ascii="Calibri" w:hAnsi="Calibri" w:cs="Calibri"/>
          <w:b/>
          <w:bCs/>
          <w:color w:val="000000" w:themeColor="text1"/>
          <w:sz w:val="24"/>
          <w:szCs w:val="24"/>
        </w:rPr>
      </w:pPr>
      <w:r>
        <w:rPr>
          <w:rFonts w:ascii="Calibri" w:hAnsi="Calibri" w:cs="Calibri"/>
          <w:b/>
          <w:bCs/>
          <w:color w:val="000000" w:themeColor="text1"/>
          <w:sz w:val="24"/>
          <w:szCs w:val="24"/>
        </w:rPr>
        <w:t>Guidance on the Use of Respiratory Protective Equipment (RPE)</w:t>
      </w:r>
    </w:p>
    <w:p w14:paraId="53D27F7B" w14:textId="73EE585A" w:rsidR="00257910" w:rsidRDefault="00257910" w:rsidP="00B0419F">
      <w:pPr>
        <w:pStyle w:val="ListParagraph"/>
        <w:numPr>
          <w:ilvl w:val="0"/>
          <w:numId w:val="5"/>
        </w:numPr>
        <w:contextualSpacing w:val="0"/>
        <w:jc w:val="both"/>
        <w:rPr>
          <w:rFonts w:ascii="Calibri" w:hAnsi="Calibri" w:cs="Calibri"/>
          <w:b/>
          <w:bCs/>
          <w:color w:val="000000" w:themeColor="text1"/>
          <w:sz w:val="24"/>
          <w:szCs w:val="24"/>
        </w:rPr>
      </w:pPr>
      <w:r>
        <w:rPr>
          <w:rFonts w:ascii="Calibri" w:hAnsi="Calibri" w:cs="Calibri"/>
          <w:b/>
          <w:bCs/>
          <w:color w:val="000000" w:themeColor="text1"/>
          <w:sz w:val="24"/>
          <w:szCs w:val="24"/>
        </w:rPr>
        <w:t>Guidance on the Use of Eye Protection</w:t>
      </w:r>
    </w:p>
    <w:p w14:paraId="0859E168" w14:textId="765419F0" w:rsidR="00257910" w:rsidRDefault="00257910" w:rsidP="00B0419F">
      <w:pPr>
        <w:pStyle w:val="ListParagraph"/>
        <w:numPr>
          <w:ilvl w:val="0"/>
          <w:numId w:val="5"/>
        </w:numPr>
        <w:contextualSpacing w:val="0"/>
        <w:jc w:val="both"/>
        <w:rPr>
          <w:rFonts w:ascii="Calibri" w:hAnsi="Calibri" w:cs="Calibri"/>
          <w:b/>
          <w:bCs/>
          <w:color w:val="000000" w:themeColor="text1"/>
          <w:sz w:val="24"/>
          <w:szCs w:val="24"/>
        </w:rPr>
      </w:pPr>
      <w:r>
        <w:rPr>
          <w:rFonts w:ascii="Calibri" w:hAnsi="Calibri" w:cs="Calibri"/>
          <w:b/>
          <w:bCs/>
          <w:color w:val="000000" w:themeColor="text1"/>
          <w:sz w:val="24"/>
          <w:szCs w:val="24"/>
        </w:rPr>
        <w:t>Guidance on the Use of Laboratory Coats &amp; Other Protective Clothing</w:t>
      </w:r>
    </w:p>
    <w:p w14:paraId="0E95925E" w14:textId="62FE4D40" w:rsidR="00257910" w:rsidRPr="009C3CB9" w:rsidRDefault="00257910" w:rsidP="00B0419F">
      <w:pPr>
        <w:pStyle w:val="ListParagraph"/>
        <w:numPr>
          <w:ilvl w:val="0"/>
          <w:numId w:val="5"/>
        </w:numPr>
        <w:contextualSpacing w:val="0"/>
        <w:jc w:val="both"/>
        <w:rPr>
          <w:rFonts w:ascii="Calibri" w:hAnsi="Calibri" w:cs="Calibri"/>
          <w:b/>
          <w:bCs/>
          <w:color w:val="000000" w:themeColor="text1"/>
          <w:sz w:val="24"/>
          <w:szCs w:val="24"/>
        </w:rPr>
      </w:pPr>
      <w:r>
        <w:rPr>
          <w:rFonts w:ascii="Calibri" w:hAnsi="Calibri" w:cs="Calibri"/>
          <w:b/>
          <w:bCs/>
          <w:color w:val="000000" w:themeColor="text1"/>
          <w:sz w:val="24"/>
          <w:szCs w:val="24"/>
        </w:rPr>
        <w:t>Guidance on the Use of Protective Footwear</w:t>
      </w:r>
    </w:p>
    <w:p w14:paraId="25A03478" w14:textId="50E67900" w:rsidR="00563930" w:rsidRDefault="00563930" w:rsidP="00153FE1">
      <w:pPr>
        <w:spacing w:before="120" w:after="120"/>
        <w:contextualSpacing/>
        <w:rPr>
          <w:rFonts w:ascii="Calibri" w:hAnsi="Calibri" w:cs="Calibri"/>
          <w:b/>
          <w:bCs/>
          <w:color w:val="000000" w:themeColor="text1"/>
          <w:sz w:val="24"/>
          <w:szCs w:val="24"/>
        </w:rPr>
      </w:pPr>
    </w:p>
    <w:p w14:paraId="0990D733" w14:textId="77777777" w:rsidR="005506E0" w:rsidRPr="00124E7E" w:rsidRDefault="005506E0" w:rsidP="005506E0">
      <w:pPr>
        <w:jc w:val="both"/>
        <w:rPr>
          <w:rFonts w:ascii="Calibri" w:hAnsi="Calibri" w:cs="Calibri"/>
          <w:sz w:val="24"/>
          <w:szCs w:val="24"/>
        </w:rPr>
      </w:pPr>
      <w:bookmarkStart w:id="10" w:name="_Hlk218585573"/>
    </w:p>
    <w:p w14:paraId="149C71CF" w14:textId="6D613CA8" w:rsidR="005506E0" w:rsidRPr="00352250" w:rsidRDefault="005506E0" w:rsidP="005506E0">
      <w:pPr>
        <w:pStyle w:val="Heading2"/>
        <w:rPr>
          <w:rFonts w:ascii="Calibri" w:hAnsi="Calibri" w:cs="Calibri"/>
          <w:b/>
          <w:bCs/>
          <w:sz w:val="28"/>
          <w:szCs w:val="28"/>
        </w:rPr>
      </w:pPr>
      <w:r>
        <w:rPr>
          <w:rFonts w:ascii="Calibri" w:hAnsi="Calibri" w:cs="Calibri"/>
          <w:b/>
          <w:bCs/>
          <w:sz w:val="28"/>
          <w:szCs w:val="28"/>
        </w:rPr>
        <w:t>6. Document Control</w:t>
      </w:r>
    </w:p>
    <w:p w14:paraId="201CC92C" w14:textId="77777777" w:rsidR="006D60F9" w:rsidRDefault="006D60F9" w:rsidP="00153FE1">
      <w:pPr>
        <w:spacing w:before="120" w:after="120"/>
        <w:contextualSpacing/>
        <w:jc w:val="both"/>
        <w:rPr>
          <w:rFonts w:ascii="Calibri" w:hAnsi="Calibri" w:cs="Calibri"/>
          <w:b/>
          <w:bCs/>
          <w:color w:val="000000" w:themeColor="text1"/>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598"/>
        <w:gridCol w:w="4418"/>
      </w:tblGrid>
      <w:tr w:rsidR="006D60F9" w:rsidRPr="00344808" w14:paraId="5245353B" w14:textId="77777777" w:rsidTr="006D60F9">
        <w:trPr>
          <w:trHeight w:val="103"/>
          <w:jc w:val="center"/>
        </w:trPr>
        <w:tc>
          <w:tcPr>
            <w:tcW w:w="4598" w:type="dxa"/>
            <w:tcMar>
              <w:top w:w="0" w:type="dxa"/>
              <w:left w:w="108" w:type="dxa"/>
              <w:bottom w:w="0" w:type="dxa"/>
              <w:right w:w="108" w:type="dxa"/>
            </w:tcMar>
            <w:vAlign w:val="center"/>
            <w:hideMark/>
          </w:tcPr>
          <w:bookmarkEnd w:id="10"/>
          <w:p w14:paraId="1BBF6F46" w14:textId="77777777" w:rsidR="006D60F9" w:rsidRPr="00344808" w:rsidRDefault="006D60F9" w:rsidP="00EB5FA2">
            <w:pPr>
              <w:spacing w:before="120" w:after="120"/>
              <w:rPr>
                <w:rFonts w:ascii="Calibri" w:hAnsi="Calibri" w:cs="Calibri"/>
                <w:color w:val="000000"/>
                <w:sz w:val="24"/>
                <w:szCs w:val="24"/>
                <w:lang w:eastAsia="en-GB"/>
              </w:rPr>
            </w:pPr>
            <w:r w:rsidRPr="00344808">
              <w:rPr>
                <w:rFonts w:ascii="Calibri" w:hAnsi="Calibri" w:cs="Calibri"/>
                <w:color w:val="000000"/>
                <w:sz w:val="24"/>
                <w:szCs w:val="24"/>
                <w:lang w:eastAsia="en-GB"/>
              </w:rPr>
              <w:t>Document title:</w:t>
            </w:r>
          </w:p>
        </w:tc>
        <w:tc>
          <w:tcPr>
            <w:tcW w:w="4418" w:type="dxa"/>
            <w:tcMar>
              <w:top w:w="0" w:type="dxa"/>
              <w:left w:w="108" w:type="dxa"/>
              <w:bottom w:w="0" w:type="dxa"/>
              <w:right w:w="108" w:type="dxa"/>
            </w:tcMar>
            <w:vAlign w:val="center"/>
            <w:hideMark/>
          </w:tcPr>
          <w:p w14:paraId="1A1C7F1D" w14:textId="6E60E4E9" w:rsidR="006D60F9" w:rsidRPr="00344808" w:rsidRDefault="008A1EA9" w:rsidP="00EB5FA2">
            <w:pPr>
              <w:spacing w:before="120" w:after="120"/>
              <w:rPr>
                <w:rFonts w:ascii="Calibri" w:hAnsi="Calibri" w:cs="Calibri"/>
                <w:color w:val="000000"/>
                <w:sz w:val="24"/>
                <w:szCs w:val="24"/>
                <w:lang w:eastAsia="en-GB"/>
              </w:rPr>
            </w:pPr>
            <w:r w:rsidRPr="008A1EA9">
              <w:rPr>
                <w:rFonts w:ascii="Calibri" w:hAnsi="Calibri" w:cs="Calibri"/>
                <w:color w:val="000000"/>
                <w:sz w:val="24"/>
                <w:szCs w:val="24"/>
                <w:lang w:eastAsia="en-GB"/>
              </w:rPr>
              <w:t>Guidance on the Selection and Use of Personal Protective Equipment (PPE)</w:t>
            </w:r>
          </w:p>
        </w:tc>
      </w:tr>
      <w:tr w:rsidR="006D60F9" w:rsidRPr="00344808" w14:paraId="73787F7C" w14:textId="77777777" w:rsidTr="006D60F9">
        <w:trPr>
          <w:trHeight w:val="103"/>
          <w:jc w:val="center"/>
        </w:trPr>
        <w:tc>
          <w:tcPr>
            <w:tcW w:w="4598" w:type="dxa"/>
            <w:tcMar>
              <w:top w:w="0" w:type="dxa"/>
              <w:left w:w="108" w:type="dxa"/>
              <w:bottom w:w="0" w:type="dxa"/>
              <w:right w:w="108" w:type="dxa"/>
            </w:tcMar>
            <w:vAlign w:val="center"/>
          </w:tcPr>
          <w:p w14:paraId="4417ED07" w14:textId="77777777" w:rsidR="006D60F9" w:rsidRPr="00344808" w:rsidRDefault="006D60F9" w:rsidP="00EB5FA2">
            <w:pPr>
              <w:spacing w:before="120" w:after="120"/>
              <w:rPr>
                <w:rFonts w:ascii="Calibri" w:hAnsi="Calibri" w:cs="Calibri"/>
                <w:color w:val="000000"/>
                <w:sz w:val="24"/>
                <w:szCs w:val="24"/>
                <w:lang w:eastAsia="en-GB"/>
              </w:rPr>
            </w:pPr>
            <w:r w:rsidRPr="00344808">
              <w:rPr>
                <w:rFonts w:ascii="Calibri" w:hAnsi="Calibri" w:cs="Calibri"/>
                <w:color w:val="000000"/>
                <w:sz w:val="24"/>
                <w:szCs w:val="24"/>
                <w:lang w:eastAsia="en-GB"/>
              </w:rPr>
              <w:t>Document ID code:</w:t>
            </w:r>
          </w:p>
        </w:tc>
        <w:tc>
          <w:tcPr>
            <w:tcW w:w="4418" w:type="dxa"/>
            <w:tcMar>
              <w:top w:w="0" w:type="dxa"/>
              <w:left w:w="108" w:type="dxa"/>
              <w:bottom w:w="0" w:type="dxa"/>
              <w:right w:w="108" w:type="dxa"/>
            </w:tcMar>
            <w:vAlign w:val="center"/>
          </w:tcPr>
          <w:p w14:paraId="64ED0227" w14:textId="19819044" w:rsidR="006D60F9" w:rsidRPr="00344808" w:rsidRDefault="006D60F9" w:rsidP="00EB5FA2">
            <w:pPr>
              <w:spacing w:before="120" w:after="120"/>
              <w:rPr>
                <w:rFonts w:ascii="Calibri" w:hAnsi="Calibri" w:cs="Calibri"/>
                <w:color w:val="000000"/>
                <w:sz w:val="24"/>
                <w:szCs w:val="24"/>
                <w:lang w:eastAsia="en-GB"/>
              </w:rPr>
            </w:pPr>
            <w:r w:rsidRPr="00344808">
              <w:rPr>
                <w:rFonts w:ascii="Calibri" w:hAnsi="Calibri" w:cs="Calibri"/>
                <w:color w:val="000000"/>
                <w:sz w:val="24"/>
                <w:szCs w:val="24"/>
                <w:lang w:eastAsia="en-GB"/>
              </w:rPr>
              <w:t xml:space="preserve">HS </w:t>
            </w:r>
            <w:r w:rsidR="00124E7E">
              <w:rPr>
                <w:rFonts w:ascii="Calibri" w:hAnsi="Calibri" w:cs="Calibri"/>
                <w:color w:val="000000"/>
                <w:sz w:val="24"/>
                <w:szCs w:val="24"/>
                <w:lang w:eastAsia="en-GB"/>
              </w:rPr>
              <w:t>G903</w:t>
            </w:r>
          </w:p>
        </w:tc>
      </w:tr>
      <w:tr w:rsidR="00124E7E" w:rsidRPr="00344808" w14:paraId="23161C2D" w14:textId="77777777" w:rsidTr="006D60F9">
        <w:trPr>
          <w:trHeight w:val="103"/>
          <w:jc w:val="center"/>
        </w:trPr>
        <w:tc>
          <w:tcPr>
            <w:tcW w:w="4598" w:type="dxa"/>
            <w:tcMar>
              <w:top w:w="0" w:type="dxa"/>
              <w:left w:w="108" w:type="dxa"/>
              <w:bottom w:w="0" w:type="dxa"/>
              <w:right w:w="108" w:type="dxa"/>
            </w:tcMar>
            <w:vAlign w:val="center"/>
            <w:hideMark/>
          </w:tcPr>
          <w:p w14:paraId="70BFB8C5" w14:textId="77777777" w:rsidR="00124E7E" w:rsidRPr="00344808" w:rsidRDefault="00124E7E" w:rsidP="00124E7E">
            <w:pPr>
              <w:spacing w:before="120" w:after="120"/>
              <w:rPr>
                <w:rFonts w:ascii="Calibri" w:hAnsi="Calibri" w:cs="Calibri"/>
                <w:color w:val="000000"/>
                <w:sz w:val="24"/>
                <w:szCs w:val="24"/>
                <w:lang w:eastAsia="en-GB"/>
              </w:rPr>
            </w:pPr>
            <w:r w:rsidRPr="00344808">
              <w:rPr>
                <w:rFonts w:ascii="Calibri" w:hAnsi="Calibri" w:cs="Calibri"/>
                <w:color w:val="000000"/>
                <w:sz w:val="24"/>
                <w:szCs w:val="24"/>
                <w:lang w:eastAsia="en-GB"/>
              </w:rPr>
              <w:t>Date approved:</w:t>
            </w:r>
          </w:p>
        </w:tc>
        <w:tc>
          <w:tcPr>
            <w:tcW w:w="4418" w:type="dxa"/>
            <w:tcMar>
              <w:top w:w="0" w:type="dxa"/>
              <w:left w:w="108" w:type="dxa"/>
              <w:bottom w:w="0" w:type="dxa"/>
              <w:right w:w="108" w:type="dxa"/>
            </w:tcMar>
            <w:vAlign w:val="center"/>
            <w:hideMark/>
          </w:tcPr>
          <w:p w14:paraId="0620602C" w14:textId="228D8FF9" w:rsidR="00124E7E" w:rsidRPr="00344808" w:rsidRDefault="00826CC7" w:rsidP="00124E7E">
            <w:pPr>
              <w:spacing w:before="120" w:after="120"/>
              <w:rPr>
                <w:rFonts w:ascii="Calibri" w:hAnsi="Calibri" w:cs="Calibri"/>
                <w:color w:val="000000"/>
                <w:sz w:val="24"/>
                <w:szCs w:val="24"/>
                <w:lang w:eastAsia="en-GB"/>
              </w:rPr>
            </w:pPr>
            <w:r>
              <w:rPr>
                <w:rFonts w:ascii="Calibri" w:hAnsi="Calibri" w:cs="Calibri"/>
                <w:color w:val="000000"/>
                <w:sz w:val="24"/>
                <w:szCs w:val="24"/>
                <w:lang w:eastAsia="en-GB"/>
              </w:rPr>
              <w:t>14</w:t>
            </w:r>
            <w:r w:rsidRPr="00826CC7">
              <w:rPr>
                <w:rFonts w:ascii="Calibri" w:hAnsi="Calibri" w:cs="Calibri"/>
                <w:color w:val="000000"/>
                <w:sz w:val="24"/>
                <w:szCs w:val="24"/>
                <w:vertAlign w:val="superscript"/>
                <w:lang w:eastAsia="en-GB"/>
              </w:rPr>
              <w:t>th</w:t>
            </w:r>
            <w:r>
              <w:rPr>
                <w:rFonts w:ascii="Calibri" w:hAnsi="Calibri" w:cs="Calibri"/>
                <w:color w:val="000000"/>
                <w:sz w:val="24"/>
                <w:szCs w:val="24"/>
                <w:lang w:eastAsia="en-GB"/>
              </w:rPr>
              <w:t xml:space="preserve"> January 2026</w:t>
            </w:r>
          </w:p>
        </w:tc>
      </w:tr>
      <w:tr w:rsidR="00124E7E" w:rsidRPr="00344808" w14:paraId="11025B8B" w14:textId="77777777" w:rsidTr="006D60F9">
        <w:trPr>
          <w:trHeight w:val="103"/>
          <w:jc w:val="center"/>
        </w:trPr>
        <w:tc>
          <w:tcPr>
            <w:tcW w:w="4598" w:type="dxa"/>
            <w:tcMar>
              <w:top w:w="0" w:type="dxa"/>
              <w:left w:w="108" w:type="dxa"/>
              <w:bottom w:w="0" w:type="dxa"/>
              <w:right w:w="108" w:type="dxa"/>
            </w:tcMar>
            <w:vAlign w:val="center"/>
            <w:hideMark/>
          </w:tcPr>
          <w:p w14:paraId="2243B9EC" w14:textId="77777777" w:rsidR="00124E7E" w:rsidRPr="00344808" w:rsidRDefault="00124E7E" w:rsidP="00124E7E">
            <w:pPr>
              <w:spacing w:before="120" w:after="120"/>
              <w:rPr>
                <w:rFonts w:ascii="Calibri" w:hAnsi="Calibri" w:cs="Calibri"/>
                <w:color w:val="000000"/>
                <w:sz w:val="24"/>
                <w:szCs w:val="24"/>
                <w:lang w:eastAsia="en-GB"/>
              </w:rPr>
            </w:pPr>
            <w:r w:rsidRPr="00344808">
              <w:rPr>
                <w:rFonts w:ascii="Calibri" w:hAnsi="Calibri" w:cs="Calibri"/>
                <w:color w:val="000000"/>
                <w:sz w:val="24"/>
                <w:szCs w:val="24"/>
                <w:lang w:eastAsia="en-GB"/>
              </w:rPr>
              <w:t>Approving body:</w:t>
            </w:r>
          </w:p>
        </w:tc>
        <w:tc>
          <w:tcPr>
            <w:tcW w:w="4418" w:type="dxa"/>
            <w:tcMar>
              <w:top w:w="0" w:type="dxa"/>
              <w:left w:w="108" w:type="dxa"/>
              <w:bottom w:w="0" w:type="dxa"/>
              <w:right w:w="108" w:type="dxa"/>
            </w:tcMar>
            <w:vAlign w:val="center"/>
            <w:hideMark/>
          </w:tcPr>
          <w:p w14:paraId="1B4068D4" w14:textId="2BE3DF6C" w:rsidR="00124E7E" w:rsidRPr="00344808" w:rsidRDefault="00124E7E" w:rsidP="00124E7E">
            <w:pPr>
              <w:spacing w:before="120" w:after="120"/>
              <w:rPr>
                <w:rFonts w:ascii="Calibri" w:hAnsi="Calibri" w:cs="Calibri"/>
                <w:color w:val="000000"/>
                <w:sz w:val="24"/>
                <w:szCs w:val="24"/>
                <w:lang w:eastAsia="en-GB"/>
              </w:rPr>
            </w:pPr>
            <w:r w:rsidRPr="000210DC">
              <w:rPr>
                <w:rFonts w:ascii="Calibri" w:hAnsi="Calibri" w:cs="Calibri"/>
                <w:color w:val="000000"/>
                <w:sz w:val="24"/>
                <w:szCs w:val="24"/>
                <w:lang w:eastAsia="en-GB"/>
              </w:rPr>
              <w:t>Health</w:t>
            </w:r>
            <w:r w:rsidR="00454249">
              <w:rPr>
                <w:rFonts w:ascii="Calibri" w:hAnsi="Calibri" w:cs="Calibri"/>
                <w:color w:val="000000"/>
                <w:sz w:val="24"/>
                <w:szCs w:val="24"/>
                <w:lang w:eastAsia="en-GB"/>
              </w:rPr>
              <w:t>,</w:t>
            </w:r>
            <w:r w:rsidRPr="000210DC">
              <w:rPr>
                <w:rFonts w:ascii="Calibri" w:hAnsi="Calibri" w:cs="Calibri"/>
                <w:color w:val="000000"/>
                <w:sz w:val="24"/>
                <w:szCs w:val="24"/>
                <w:lang w:eastAsia="en-GB"/>
              </w:rPr>
              <w:t xml:space="preserve"> Safety </w:t>
            </w:r>
            <w:r w:rsidR="00454249">
              <w:rPr>
                <w:rFonts w:ascii="Calibri" w:hAnsi="Calibri" w:cs="Calibri"/>
                <w:color w:val="000000"/>
                <w:sz w:val="24"/>
                <w:szCs w:val="24"/>
                <w:lang w:eastAsia="en-GB"/>
              </w:rPr>
              <w:t xml:space="preserve">&amp; Wellbeing </w:t>
            </w:r>
            <w:r w:rsidRPr="000210DC">
              <w:rPr>
                <w:rFonts w:ascii="Calibri" w:hAnsi="Calibri" w:cs="Calibri"/>
                <w:color w:val="000000"/>
                <w:sz w:val="24"/>
                <w:szCs w:val="24"/>
                <w:lang w:eastAsia="en-GB"/>
              </w:rPr>
              <w:t>Team</w:t>
            </w:r>
          </w:p>
        </w:tc>
      </w:tr>
      <w:tr w:rsidR="00124E7E" w:rsidRPr="00344808" w14:paraId="24120743" w14:textId="77777777" w:rsidTr="006D60F9">
        <w:trPr>
          <w:trHeight w:val="103"/>
          <w:jc w:val="center"/>
        </w:trPr>
        <w:tc>
          <w:tcPr>
            <w:tcW w:w="4598" w:type="dxa"/>
            <w:tcMar>
              <w:top w:w="0" w:type="dxa"/>
              <w:left w:w="108" w:type="dxa"/>
              <w:bottom w:w="0" w:type="dxa"/>
              <w:right w:w="108" w:type="dxa"/>
            </w:tcMar>
            <w:vAlign w:val="center"/>
            <w:hideMark/>
          </w:tcPr>
          <w:p w14:paraId="227EA4C3" w14:textId="77777777" w:rsidR="00124E7E" w:rsidRPr="00344808" w:rsidRDefault="00124E7E" w:rsidP="00124E7E">
            <w:pPr>
              <w:spacing w:before="120" w:after="120"/>
              <w:rPr>
                <w:rFonts w:ascii="Calibri" w:hAnsi="Calibri" w:cs="Calibri"/>
                <w:color w:val="000000"/>
                <w:sz w:val="24"/>
                <w:szCs w:val="24"/>
                <w:lang w:eastAsia="en-GB"/>
              </w:rPr>
            </w:pPr>
            <w:r w:rsidRPr="00344808">
              <w:rPr>
                <w:rFonts w:ascii="Calibri" w:hAnsi="Calibri" w:cs="Calibri"/>
                <w:color w:val="000000"/>
                <w:sz w:val="24"/>
                <w:szCs w:val="24"/>
                <w:lang w:eastAsia="en-GB"/>
              </w:rPr>
              <w:t>Last review date:</w:t>
            </w:r>
          </w:p>
        </w:tc>
        <w:tc>
          <w:tcPr>
            <w:tcW w:w="4418" w:type="dxa"/>
            <w:tcMar>
              <w:top w:w="0" w:type="dxa"/>
              <w:left w:w="108" w:type="dxa"/>
              <w:bottom w:w="0" w:type="dxa"/>
              <w:right w:w="108" w:type="dxa"/>
            </w:tcMar>
            <w:vAlign w:val="center"/>
            <w:hideMark/>
          </w:tcPr>
          <w:p w14:paraId="6F838855" w14:textId="203EC049" w:rsidR="00124E7E" w:rsidRPr="00344808" w:rsidRDefault="00826CC7" w:rsidP="00124E7E">
            <w:pPr>
              <w:spacing w:before="120" w:after="120"/>
              <w:rPr>
                <w:rFonts w:ascii="Calibri" w:hAnsi="Calibri" w:cs="Calibri"/>
                <w:color w:val="000000"/>
                <w:sz w:val="24"/>
                <w:szCs w:val="24"/>
                <w:lang w:eastAsia="en-GB"/>
              </w:rPr>
            </w:pPr>
            <w:r>
              <w:rPr>
                <w:rFonts w:ascii="Calibri" w:hAnsi="Calibri" w:cs="Calibri"/>
                <w:color w:val="000000"/>
                <w:sz w:val="24"/>
                <w:szCs w:val="24"/>
                <w:lang w:eastAsia="en-GB"/>
              </w:rPr>
              <w:t>N/A</w:t>
            </w:r>
          </w:p>
        </w:tc>
      </w:tr>
      <w:tr w:rsidR="00124E7E" w:rsidRPr="00344808" w14:paraId="11711634" w14:textId="77777777" w:rsidTr="006D60F9">
        <w:trPr>
          <w:trHeight w:val="103"/>
          <w:jc w:val="center"/>
        </w:trPr>
        <w:tc>
          <w:tcPr>
            <w:tcW w:w="4598" w:type="dxa"/>
            <w:tcMar>
              <w:top w:w="0" w:type="dxa"/>
              <w:left w:w="108" w:type="dxa"/>
              <w:bottom w:w="0" w:type="dxa"/>
              <w:right w:w="108" w:type="dxa"/>
            </w:tcMar>
            <w:vAlign w:val="center"/>
            <w:hideMark/>
          </w:tcPr>
          <w:p w14:paraId="62AD5BD8" w14:textId="77777777" w:rsidR="00124E7E" w:rsidRPr="00344808" w:rsidRDefault="00124E7E" w:rsidP="00124E7E">
            <w:pPr>
              <w:spacing w:before="120" w:after="120"/>
              <w:rPr>
                <w:rFonts w:ascii="Calibri" w:hAnsi="Calibri" w:cs="Calibri"/>
                <w:color w:val="000000"/>
                <w:sz w:val="24"/>
                <w:szCs w:val="24"/>
                <w:lang w:eastAsia="en-GB"/>
              </w:rPr>
            </w:pPr>
            <w:r w:rsidRPr="00344808">
              <w:rPr>
                <w:rFonts w:ascii="Calibri" w:hAnsi="Calibri" w:cs="Calibri"/>
                <w:color w:val="000000"/>
                <w:sz w:val="24"/>
                <w:szCs w:val="24"/>
                <w:lang w:eastAsia="en-GB"/>
              </w:rPr>
              <w:t>Revision history:</w:t>
            </w:r>
          </w:p>
        </w:tc>
        <w:tc>
          <w:tcPr>
            <w:tcW w:w="4418" w:type="dxa"/>
            <w:tcMar>
              <w:top w:w="0" w:type="dxa"/>
              <w:left w:w="108" w:type="dxa"/>
              <w:bottom w:w="0" w:type="dxa"/>
              <w:right w:w="108" w:type="dxa"/>
            </w:tcMar>
            <w:vAlign w:val="center"/>
            <w:hideMark/>
          </w:tcPr>
          <w:p w14:paraId="6D49B957" w14:textId="01952DAD" w:rsidR="00124E7E" w:rsidRDefault="00124E7E" w:rsidP="00124E7E">
            <w:pPr>
              <w:spacing w:before="120" w:after="120" w:line="240" w:lineRule="auto"/>
              <w:rPr>
                <w:rFonts w:ascii="Calibri" w:hAnsi="Calibri" w:cs="Calibri"/>
                <w:color w:val="000000"/>
                <w:sz w:val="24"/>
                <w:szCs w:val="24"/>
                <w:lang w:eastAsia="en-GB"/>
              </w:rPr>
            </w:pPr>
            <w:r>
              <w:rPr>
                <w:rFonts w:ascii="Calibri" w:hAnsi="Calibri" w:cs="Calibri"/>
                <w:color w:val="000000"/>
                <w:sz w:val="24"/>
                <w:szCs w:val="24"/>
                <w:lang w:eastAsia="en-GB"/>
              </w:rPr>
              <w:t xml:space="preserve">v2.0 – </w:t>
            </w:r>
            <w:r w:rsidR="00826CC7">
              <w:rPr>
                <w:rFonts w:ascii="Calibri" w:hAnsi="Calibri" w:cs="Calibri"/>
                <w:color w:val="000000"/>
                <w:sz w:val="24"/>
                <w:szCs w:val="24"/>
                <w:lang w:eastAsia="en-GB"/>
              </w:rPr>
              <w:t>January</w:t>
            </w:r>
            <w:r>
              <w:rPr>
                <w:rFonts w:ascii="Calibri" w:hAnsi="Calibri" w:cs="Calibri"/>
                <w:color w:val="000000"/>
                <w:sz w:val="24"/>
                <w:szCs w:val="24"/>
                <w:lang w:eastAsia="en-GB"/>
              </w:rPr>
              <w:t xml:space="preserve"> 202</w:t>
            </w:r>
            <w:r w:rsidR="00BF7D99">
              <w:rPr>
                <w:rFonts w:ascii="Calibri" w:hAnsi="Calibri" w:cs="Calibri"/>
                <w:color w:val="000000"/>
                <w:sz w:val="24"/>
                <w:szCs w:val="24"/>
                <w:lang w:eastAsia="en-GB"/>
              </w:rPr>
              <w:t>6</w:t>
            </w:r>
          </w:p>
          <w:p w14:paraId="2FA96AC0" w14:textId="40584135" w:rsidR="00124E7E" w:rsidRPr="00344808" w:rsidRDefault="00124E7E" w:rsidP="00124E7E">
            <w:pPr>
              <w:spacing w:before="120" w:after="120"/>
              <w:rPr>
                <w:rFonts w:ascii="Calibri" w:hAnsi="Calibri" w:cs="Calibri"/>
                <w:color w:val="000000"/>
                <w:sz w:val="24"/>
                <w:szCs w:val="24"/>
                <w:lang w:eastAsia="en-GB"/>
              </w:rPr>
            </w:pPr>
            <w:r>
              <w:rPr>
                <w:rFonts w:ascii="Calibri" w:hAnsi="Calibri" w:cs="Calibri"/>
                <w:color w:val="000000"/>
                <w:sz w:val="24"/>
                <w:szCs w:val="24"/>
                <w:lang w:eastAsia="en-GB"/>
              </w:rPr>
              <w:t>v</w:t>
            </w:r>
            <w:r w:rsidRPr="000210DC">
              <w:rPr>
                <w:rFonts w:ascii="Calibri" w:hAnsi="Calibri" w:cs="Calibri"/>
                <w:color w:val="000000"/>
                <w:sz w:val="24"/>
                <w:szCs w:val="24"/>
                <w:lang w:eastAsia="en-GB"/>
              </w:rPr>
              <w:t>1.0</w:t>
            </w:r>
            <w:r>
              <w:rPr>
                <w:rFonts w:ascii="Calibri" w:hAnsi="Calibri" w:cs="Calibri"/>
                <w:color w:val="000000"/>
                <w:sz w:val="24"/>
                <w:szCs w:val="24"/>
                <w:lang w:eastAsia="en-GB"/>
              </w:rPr>
              <w:t>*</w:t>
            </w:r>
            <w:r w:rsidRPr="000210DC">
              <w:rPr>
                <w:rFonts w:ascii="Calibri" w:hAnsi="Calibri" w:cs="Calibri"/>
                <w:color w:val="000000"/>
                <w:sz w:val="24"/>
                <w:szCs w:val="24"/>
                <w:lang w:eastAsia="en-GB"/>
              </w:rPr>
              <w:t xml:space="preserve"> – </w:t>
            </w:r>
            <w:r>
              <w:rPr>
                <w:rFonts w:ascii="Calibri" w:hAnsi="Calibri" w:cs="Calibri"/>
                <w:color w:val="000000"/>
                <w:sz w:val="24"/>
                <w:szCs w:val="24"/>
                <w:lang w:eastAsia="en-GB"/>
              </w:rPr>
              <w:t xml:space="preserve">June 2010 </w:t>
            </w:r>
            <w:r w:rsidRPr="00A56EBD">
              <w:rPr>
                <w:rFonts w:ascii="Calibri" w:hAnsi="Calibri" w:cs="Calibri"/>
                <w:i/>
                <w:iCs/>
                <w:color w:val="000000"/>
                <w:sz w:val="24"/>
                <w:szCs w:val="24"/>
                <w:lang w:eastAsia="en-GB"/>
              </w:rPr>
              <w:t>(</w:t>
            </w:r>
            <w:r>
              <w:rPr>
                <w:rFonts w:ascii="Calibri" w:hAnsi="Calibri" w:cs="Calibri"/>
                <w:i/>
                <w:iCs/>
                <w:color w:val="000000"/>
                <w:sz w:val="24"/>
                <w:szCs w:val="24"/>
                <w:lang w:eastAsia="en-GB"/>
              </w:rPr>
              <w:t>*</w:t>
            </w:r>
            <w:r w:rsidRPr="00A56EBD">
              <w:rPr>
                <w:rFonts w:ascii="Calibri" w:hAnsi="Calibri" w:cs="Calibri"/>
                <w:i/>
                <w:iCs/>
                <w:color w:val="000000"/>
                <w:sz w:val="24"/>
                <w:szCs w:val="24"/>
                <w:lang w:eastAsia="en-GB"/>
              </w:rPr>
              <w:t>SPG-16-09)</w:t>
            </w:r>
          </w:p>
        </w:tc>
      </w:tr>
      <w:tr w:rsidR="00342D82" w:rsidRPr="00344808" w14:paraId="3C93D203" w14:textId="77777777" w:rsidTr="006D60F9">
        <w:trPr>
          <w:trHeight w:val="103"/>
          <w:jc w:val="center"/>
        </w:trPr>
        <w:tc>
          <w:tcPr>
            <w:tcW w:w="4598" w:type="dxa"/>
            <w:tcMar>
              <w:top w:w="0" w:type="dxa"/>
              <w:left w:w="108" w:type="dxa"/>
              <w:bottom w:w="0" w:type="dxa"/>
              <w:right w:w="108" w:type="dxa"/>
            </w:tcMar>
            <w:vAlign w:val="center"/>
          </w:tcPr>
          <w:p w14:paraId="50A3475C" w14:textId="7785F672" w:rsidR="00342D82" w:rsidRPr="00344808" w:rsidRDefault="00342D82" w:rsidP="00342D82">
            <w:pPr>
              <w:spacing w:before="120" w:after="120"/>
              <w:rPr>
                <w:rFonts w:ascii="Calibri" w:hAnsi="Calibri" w:cs="Calibri"/>
                <w:color w:val="000000"/>
                <w:sz w:val="24"/>
                <w:szCs w:val="24"/>
                <w:lang w:eastAsia="en-GB"/>
              </w:rPr>
            </w:pPr>
            <w:r>
              <w:rPr>
                <w:rFonts w:ascii="Calibri" w:hAnsi="Calibri" w:cs="Calibri"/>
                <w:color w:val="000000"/>
                <w:sz w:val="24"/>
                <w:szCs w:val="24"/>
                <w:lang w:eastAsia="en-GB"/>
              </w:rPr>
              <w:t>Retention Period:</w:t>
            </w:r>
          </w:p>
        </w:tc>
        <w:tc>
          <w:tcPr>
            <w:tcW w:w="4418" w:type="dxa"/>
            <w:tcMar>
              <w:top w:w="0" w:type="dxa"/>
              <w:left w:w="108" w:type="dxa"/>
              <w:bottom w:w="0" w:type="dxa"/>
              <w:right w:w="108" w:type="dxa"/>
            </w:tcMar>
            <w:vAlign w:val="center"/>
          </w:tcPr>
          <w:p w14:paraId="22F56E43" w14:textId="694C7AF5" w:rsidR="00342D82" w:rsidRPr="00344808" w:rsidRDefault="00342D82" w:rsidP="00342D82">
            <w:pPr>
              <w:spacing w:before="120" w:after="120"/>
              <w:rPr>
                <w:rFonts w:ascii="Calibri" w:hAnsi="Calibri" w:cs="Calibri"/>
                <w:color w:val="000000"/>
                <w:sz w:val="24"/>
                <w:szCs w:val="24"/>
                <w:lang w:eastAsia="en-GB"/>
              </w:rPr>
            </w:pPr>
            <w:r>
              <w:rPr>
                <w:rFonts w:ascii="Calibri" w:hAnsi="Calibri" w:cs="Calibri"/>
                <w:color w:val="000000"/>
                <w:sz w:val="24"/>
                <w:szCs w:val="24"/>
                <w:lang w:eastAsia="en-GB"/>
              </w:rPr>
              <w:t>5 years after superseded</w:t>
            </w:r>
          </w:p>
        </w:tc>
      </w:tr>
      <w:tr w:rsidR="006D60F9" w:rsidRPr="00344808" w14:paraId="5DC63CBA" w14:textId="77777777" w:rsidTr="006D60F9">
        <w:trPr>
          <w:trHeight w:val="103"/>
          <w:jc w:val="center"/>
        </w:trPr>
        <w:tc>
          <w:tcPr>
            <w:tcW w:w="4598" w:type="dxa"/>
            <w:tcMar>
              <w:top w:w="0" w:type="dxa"/>
              <w:left w:w="108" w:type="dxa"/>
              <w:bottom w:w="0" w:type="dxa"/>
              <w:right w:w="108" w:type="dxa"/>
            </w:tcMar>
            <w:vAlign w:val="center"/>
            <w:hideMark/>
          </w:tcPr>
          <w:p w14:paraId="3A6D832F" w14:textId="77777777" w:rsidR="006D60F9" w:rsidRPr="00344808" w:rsidRDefault="006D60F9" w:rsidP="00EB5FA2">
            <w:pPr>
              <w:spacing w:before="120" w:after="120"/>
              <w:rPr>
                <w:rFonts w:ascii="Calibri" w:hAnsi="Calibri" w:cs="Calibri"/>
                <w:color w:val="000000"/>
                <w:sz w:val="24"/>
                <w:szCs w:val="24"/>
                <w:lang w:eastAsia="en-GB"/>
              </w:rPr>
            </w:pPr>
            <w:r w:rsidRPr="00344808">
              <w:rPr>
                <w:rFonts w:ascii="Calibri" w:hAnsi="Calibri" w:cs="Calibri"/>
                <w:color w:val="000000"/>
                <w:sz w:val="24"/>
                <w:szCs w:val="24"/>
                <w:lang w:eastAsia="en-GB"/>
              </w:rPr>
              <w:t>Next review date:</w:t>
            </w:r>
          </w:p>
        </w:tc>
        <w:tc>
          <w:tcPr>
            <w:tcW w:w="4418" w:type="dxa"/>
            <w:tcMar>
              <w:top w:w="0" w:type="dxa"/>
              <w:left w:w="108" w:type="dxa"/>
              <w:bottom w:w="0" w:type="dxa"/>
              <w:right w:w="108" w:type="dxa"/>
            </w:tcMar>
            <w:vAlign w:val="center"/>
            <w:hideMark/>
          </w:tcPr>
          <w:p w14:paraId="164E880E" w14:textId="5ED38DFF" w:rsidR="006D60F9" w:rsidRPr="00344808" w:rsidRDefault="00826CC7" w:rsidP="00EB5FA2">
            <w:pPr>
              <w:spacing w:before="120" w:after="120"/>
              <w:rPr>
                <w:rFonts w:ascii="Calibri" w:hAnsi="Calibri" w:cs="Calibri"/>
                <w:color w:val="000000"/>
                <w:sz w:val="24"/>
                <w:szCs w:val="24"/>
                <w:lang w:eastAsia="en-GB"/>
              </w:rPr>
            </w:pPr>
            <w:r>
              <w:rPr>
                <w:rFonts w:ascii="Calibri" w:hAnsi="Calibri" w:cs="Calibri"/>
                <w:color w:val="000000"/>
                <w:sz w:val="24"/>
                <w:szCs w:val="24"/>
                <w:lang w:eastAsia="en-GB"/>
              </w:rPr>
              <w:t>January</w:t>
            </w:r>
            <w:r w:rsidR="0063521E">
              <w:rPr>
                <w:rFonts w:ascii="Calibri" w:hAnsi="Calibri" w:cs="Calibri"/>
                <w:color w:val="000000"/>
                <w:sz w:val="24"/>
                <w:szCs w:val="24"/>
                <w:lang w:eastAsia="en-GB"/>
              </w:rPr>
              <w:t xml:space="preserve"> 202</w:t>
            </w:r>
            <w:r>
              <w:rPr>
                <w:rFonts w:ascii="Calibri" w:hAnsi="Calibri" w:cs="Calibri"/>
                <w:color w:val="000000"/>
                <w:sz w:val="24"/>
                <w:szCs w:val="24"/>
                <w:lang w:eastAsia="en-GB"/>
              </w:rPr>
              <w:t>9</w:t>
            </w:r>
          </w:p>
        </w:tc>
      </w:tr>
      <w:tr w:rsidR="006D60F9" w:rsidRPr="00344808" w14:paraId="7E4AE883" w14:textId="77777777" w:rsidTr="006D60F9">
        <w:trPr>
          <w:trHeight w:val="103"/>
          <w:jc w:val="center"/>
        </w:trPr>
        <w:tc>
          <w:tcPr>
            <w:tcW w:w="4598" w:type="dxa"/>
            <w:tcMar>
              <w:top w:w="0" w:type="dxa"/>
              <w:left w:w="108" w:type="dxa"/>
              <w:bottom w:w="0" w:type="dxa"/>
              <w:right w:w="108" w:type="dxa"/>
            </w:tcMar>
            <w:vAlign w:val="center"/>
            <w:hideMark/>
          </w:tcPr>
          <w:p w14:paraId="19149BE4" w14:textId="77777777" w:rsidR="006D60F9" w:rsidRPr="00344808" w:rsidRDefault="006D60F9" w:rsidP="00EB5FA2">
            <w:pPr>
              <w:spacing w:before="120" w:after="120"/>
              <w:rPr>
                <w:rFonts w:ascii="Calibri" w:hAnsi="Calibri" w:cs="Calibri"/>
                <w:color w:val="000000"/>
                <w:sz w:val="24"/>
                <w:szCs w:val="24"/>
                <w:lang w:eastAsia="en-GB"/>
              </w:rPr>
            </w:pPr>
            <w:r w:rsidRPr="00344808">
              <w:rPr>
                <w:rFonts w:ascii="Calibri" w:hAnsi="Calibri" w:cs="Calibri"/>
                <w:color w:val="000000"/>
                <w:sz w:val="24"/>
                <w:szCs w:val="24"/>
                <w:lang w:eastAsia="en-GB"/>
              </w:rPr>
              <w:t>Related documents:</w:t>
            </w:r>
          </w:p>
        </w:tc>
        <w:tc>
          <w:tcPr>
            <w:tcW w:w="4418" w:type="dxa"/>
            <w:tcMar>
              <w:top w:w="0" w:type="dxa"/>
              <w:left w:w="108" w:type="dxa"/>
              <w:bottom w:w="0" w:type="dxa"/>
              <w:right w:w="108" w:type="dxa"/>
            </w:tcMar>
            <w:vAlign w:val="center"/>
            <w:hideMark/>
          </w:tcPr>
          <w:p w14:paraId="46AD3805" w14:textId="77777777" w:rsidR="006D60F9" w:rsidRPr="00344808" w:rsidRDefault="006D60F9" w:rsidP="00EB5FA2">
            <w:pPr>
              <w:spacing w:before="120" w:after="120"/>
              <w:rPr>
                <w:rFonts w:ascii="Calibri" w:hAnsi="Calibri" w:cs="Calibri"/>
                <w:color w:val="000000"/>
                <w:sz w:val="24"/>
                <w:szCs w:val="24"/>
                <w:lang w:eastAsia="en-GB"/>
              </w:rPr>
            </w:pPr>
            <w:hyperlink r:id="rId9" w:history="1">
              <w:r w:rsidRPr="00344808">
                <w:rPr>
                  <w:rStyle w:val="Hyperlink"/>
                  <w:rFonts w:ascii="Calibri" w:hAnsi="Calibri" w:cs="Calibri"/>
                  <w:sz w:val="24"/>
                  <w:szCs w:val="24"/>
                  <w:lang w:eastAsia="en-GB"/>
                </w:rPr>
                <w:t>https://www.sussex.ac.uk/hso/hsoatoz</w:t>
              </w:r>
            </w:hyperlink>
          </w:p>
        </w:tc>
      </w:tr>
      <w:tr w:rsidR="006D60F9" w:rsidRPr="00344808" w14:paraId="5588FB25" w14:textId="77777777" w:rsidTr="006D60F9">
        <w:trPr>
          <w:trHeight w:val="103"/>
          <w:jc w:val="center"/>
        </w:trPr>
        <w:tc>
          <w:tcPr>
            <w:tcW w:w="4598" w:type="dxa"/>
            <w:tcMar>
              <w:top w:w="0" w:type="dxa"/>
              <w:left w:w="108" w:type="dxa"/>
              <w:bottom w:w="0" w:type="dxa"/>
              <w:right w:w="108" w:type="dxa"/>
            </w:tcMar>
            <w:vAlign w:val="center"/>
          </w:tcPr>
          <w:p w14:paraId="1AC6DB7C" w14:textId="77777777" w:rsidR="006D60F9" w:rsidRPr="00344808" w:rsidRDefault="006D60F9" w:rsidP="00EB5FA2">
            <w:pPr>
              <w:spacing w:before="120" w:after="120"/>
              <w:rPr>
                <w:rFonts w:ascii="Calibri" w:hAnsi="Calibri" w:cs="Calibri"/>
                <w:color w:val="000000"/>
                <w:sz w:val="24"/>
                <w:szCs w:val="24"/>
                <w:lang w:eastAsia="en-GB"/>
              </w:rPr>
            </w:pPr>
            <w:r w:rsidRPr="00344808">
              <w:rPr>
                <w:rFonts w:ascii="Calibri" w:hAnsi="Calibri" w:cs="Calibri"/>
                <w:color w:val="000000"/>
                <w:sz w:val="24"/>
                <w:szCs w:val="24"/>
                <w:lang w:eastAsia="en-GB"/>
              </w:rPr>
              <w:t>Document Owner:</w:t>
            </w:r>
          </w:p>
        </w:tc>
        <w:tc>
          <w:tcPr>
            <w:tcW w:w="4418" w:type="dxa"/>
            <w:tcMar>
              <w:top w:w="0" w:type="dxa"/>
              <w:left w:w="108" w:type="dxa"/>
              <w:bottom w:w="0" w:type="dxa"/>
              <w:right w:w="108" w:type="dxa"/>
            </w:tcMar>
            <w:vAlign w:val="center"/>
          </w:tcPr>
          <w:p w14:paraId="59DEDB1E" w14:textId="7137DF79" w:rsidR="006D60F9" w:rsidRPr="00344808" w:rsidRDefault="006D60F9" w:rsidP="00EB5FA2">
            <w:pPr>
              <w:spacing w:before="120" w:after="120"/>
              <w:rPr>
                <w:rFonts w:ascii="Calibri" w:hAnsi="Calibri" w:cs="Calibri"/>
                <w:color w:val="000000"/>
                <w:sz w:val="24"/>
                <w:szCs w:val="24"/>
                <w:lang w:eastAsia="en-GB"/>
              </w:rPr>
            </w:pPr>
            <w:r w:rsidRPr="00344808">
              <w:rPr>
                <w:rFonts w:ascii="Calibri" w:hAnsi="Calibri" w:cs="Calibri"/>
                <w:color w:val="000000"/>
                <w:sz w:val="24"/>
                <w:szCs w:val="24"/>
                <w:lang w:eastAsia="en-GB"/>
              </w:rPr>
              <w:t>Health</w:t>
            </w:r>
            <w:r w:rsidR="00454249">
              <w:rPr>
                <w:rFonts w:ascii="Calibri" w:hAnsi="Calibri" w:cs="Calibri"/>
                <w:color w:val="000000"/>
                <w:sz w:val="24"/>
                <w:szCs w:val="24"/>
                <w:lang w:eastAsia="en-GB"/>
              </w:rPr>
              <w:t>,</w:t>
            </w:r>
            <w:r w:rsidRPr="00344808">
              <w:rPr>
                <w:rFonts w:ascii="Calibri" w:hAnsi="Calibri" w:cs="Calibri"/>
                <w:color w:val="000000"/>
                <w:sz w:val="24"/>
                <w:szCs w:val="24"/>
                <w:lang w:eastAsia="en-GB"/>
              </w:rPr>
              <w:t xml:space="preserve"> Safety </w:t>
            </w:r>
            <w:r w:rsidR="00454249">
              <w:rPr>
                <w:rFonts w:ascii="Calibri" w:hAnsi="Calibri" w:cs="Calibri"/>
                <w:color w:val="000000"/>
                <w:sz w:val="24"/>
                <w:szCs w:val="24"/>
                <w:lang w:eastAsia="en-GB"/>
              </w:rPr>
              <w:t xml:space="preserve">&amp; Wellbeing </w:t>
            </w:r>
            <w:r w:rsidRPr="00344808">
              <w:rPr>
                <w:rFonts w:ascii="Calibri" w:hAnsi="Calibri" w:cs="Calibri"/>
                <w:color w:val="000000"/>
                <w:sz w:val="24"/>
                <w:szCs w:val="24"/>
                <w:lang w:eastAsia="en-GB"/>
              </w:rPr>
              <w:t>Team, HR Division</w:t>
            </w:r>
          </w:p>
        </w:tc>
      </w:tr>
      <w:tr w:rsidR="006D60F9" w:rsidRPr="00344808" w14:paraId="29E18ED0" w14:textId="77777777" w:rsidTr="006D60F9">
        <w:trPr>
          <w:trHeight w:val="103"/>
          <w:jc w:val="center"/>
        </w:trPr>
        <w:tc>
          <w:tcPr>
            <w:tcW w:w="4598" w:type="dxa"/>
            <w:tcMar>
              <w:top w:w="0" w:type="dxa"/>
              <w:left w:w="108" w:type="dxa"/>
              <w:bottom w:w="0" w:type="dxa"/>
              <w:right w:w="108" w:type="dxa"/>
            </w:tcMar>
            <w:vAlign w:val="center"/>
          </w:tcPr>
          <w:p w14:paraId="03178DD7" w14:textId="77777777" w:rsidR="006D60F9" w:rsidRPr="00344808" w:rsidRDefault="006D60F9" w:rsidP="00EB5FA2">
            <w:pPr>
              <w:spacing w:before="120" w:after="120"/>
              <w:rPr>
                <w:rFonts w:ascii="Calibri" w:hAnsi="Calibri" w:cs="Calibri"/>
                <w:color w:val="000000"/>
                <w:sz w:val="24"/>
                <w:szCs w:val="24"/>
                <w:lang w:eastAsia="en-GB"/>
              </w:rPr>
            </w:pPr>
            <w:r w:rsidRPr="00344808">
              <w:rPr>
                <w:rFonts w:ascii="Calibri" w:hAnsi="Calibri" w:cs="Calibri"/>
                <w:color w:val="000000"/>
                <w:sz w:val="24"/>
                <w:szCs w:val="24"/>
                <w:lang w:eastAsia="en-GB"/>
              </w:rPr>
              <w:t>Point of Contact:</w:t>
            </w:r>
          </w:p>
        </w:tc>
        <w:tc>
          <w:tcPr>
            <w:tcW w:w="4418" w:type="dxa"/>
            <w:tcMar>
              <w:top w:w="0" w:type="dxa"/>
              <w:left w:w="108" w:type="dxa"/>
              <w:bottom w:w="0" w:type="dxa"/>
              <w:right w:w="108" w:type="dxa"/>
            </w:tcMar>
            <w:vAlign w:val="center"/>
          </w:tcPr>
          <w:p w14:paraId="39A92AF3" w14:textId="77777777" w:rsidR="006D60F9" w:rsidRPr="00344808" w:rsidRDefault="006D60F9" w:rsidP="00EB5FA2">
            <w:pPr>
              <w:spacing w:before="120" w:after="120"/>
              <w:rPr>
                <w:rFonts w:ascii="Calibri" w:hAnsi="Calibri" w:cs="Calibri"/>
                <w:color w:val="000000"/>
                <w:sz w:val="24"/>
                <w:szCs w:val="24"/>
                <w:lang w:eastAsia="en-GB"/>
              </w:rPr>
            </w:pPr>
            <w:r w:rsidRPr="00344808">
              <w:rPr>
                <w:rFonts w:ascii="Calibri" w:hAnsi="Calibri" w:cs="Calibri"/>
                <w:color w:val="000000"/>
                <w:sz w:val="24"/>
                <w:szCs w:val="24"/>
                <w:lang w:eastAsia="en-GB"/>
              </w:rPr>
              <w:t>Simon Lewis</w:t>
            </w:r>
          </w:p>
        </w:tc>
      </w:tr>
    </w:tbl>
    <w:p w14:paraId="32D3CA18" w14:textId="77777777" w:rsidR="006D60F9" w:rsidRPr="006D60F9" w:rsidRDefault="006D60F9" w:rsidP="00153FE1">
      <w:pPr>
        <w:spacing w:before="120" w:after="120"/>
        <w:contextualSpacing/>
        <w:jc w:val="center"/>
        <w:rPr>
          <w:rFonts w:ascii="Calibri" w:hAnsi="Calibri" w:cs="Calibri"/>
          <w:b/>
          <w:bCs/>
          <w:color w:val="000000" w:themeColor="text1"/>
          <w:sz w:val="24"/>
          <w:szCs w:val="24"/>
        </w:rPr>
      </w:pPr>
    </w:p>
    <w:sectPr w:rsidR="006D60F9" w:rsidRPr="006D60F9" w:rsidSect="000C4644">
      <w:headerReference w:type="default" r:id="rId10"/>
      <w:footerReference w:type="defaul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4467BED" w14:textId="77777777" w:rsidR="006B2CCF" w:rsidRDefault="006B2CCF" w:rsidP="00B853D5">
      <w:pPr>
        <w:spacing w:after="0" w:line="240" w:lineRule="auto"/>
      </w:pPr>
      <w:r>
        <w:separator/>
      </w:r>
    </w:p>
  </w:endnote>
  <w:endnote w:type="continuationSeparator" w:id="0">
    <w:p w14:paraId="5F6ECA9F" w14:textId="77777777" w:rsidR="006B2CCF" w:rsidRDefault="006B2CCF" w:rsidP="00B853D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Georgia">
    <w:panose1 w:val="02040502050405020303"/>
    <w:charset w:val="00"/>
    <w:family w:val="roman"/>
    <w:pitch w:val="variable"/>
    <w:sig w:usb0="00000287" w:usb1="00000000" w:usb2="00000000" w:usb3="00000000" w:csb0="0000009F" w:csb1="00000000"/>
  </w:font>
  <w:font w:name="Franklin Gothic Book">
    <w:panose1 w:val="020B05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F886A1" w14:textId="59E00A85" w:rsidR="00BF7D99" w:rsidRPr="00655824" w:rsidRDefault="00BF7D99" w:rsidP="00BF7D99">
    <w:pPr>
      <w:pStyle w:val="Footer"/>
      <w:jc w:val="center"/>
      <w:rPr>
        <w:rFonts w:ascii="Calibri" w:hAnsi="Calibri" w:cs="Calibri"/>
        <w:i/>
        <w:iCs/>
        <w:sz w:val="16"/>
        <w:szCs w:val="16"/>
      </w:rPr>
    </w:pPr>
    <w:r w:rsidRPr="00655824">
      <w:rPr>
        <w:rFonts w:ascii="Calibri" w:hAnsi="Calibri" w:cs="Calibri"/>
        <w:i/>
        <w:iCs/>
        <w:sz w:val="16"/>
        <w:szCs w:val="16"/>
        <w:lang w:val="en-US"/>
      </w:rPr>
      <w:t xml:space="preserve">HS </w:t>
    </w:r>
    <w:r>
      <w:rPr>
        <w:rFonts w:ascii="Calibri" w:hAnsi="Calibri" w:cs="Calibri"/>
        <w:i/>
        <w:iCs/>
        <w:sz w:val="16"/>
        <w:szCs w:val="16"/>
        <w:lang w:val="en-US"/>
      </w:rPr>
      <w:t>G903</w:t>
    </w:r>
    <w:r w:rsidRPr="00655824">
      <w:rPr>
        <w:rFonts w:ascii="Calibri" w:hAnsi="Calibri" w:cs="Calibri"/>
        <w:i/>
        <w:iCs/>
        <w:sz w:val="16"/>
        <w:szCs w:val="16"/>
        <w:lang w:val="en-US"/>
      </w:rPr>
      <w:t xml:space="preserve"> v</w:t>
    </w:r>
    <w:r>
      <w:rPr>
        <w:rFonts w:ascii="Calibri" w:hAnsi="Calibri" w:cs="Calibri"/>
        <w:i/>
        <w:iCs/>
        <w:sz w:val="16"/>
        <w:szCs w:val="16"/>
        <w:lang w:val="en-US"/>
      </w:rPr>
      <w:t>2.0</w:t>
    </w:r>
    <w:r w:rsidRPr="00655824">
      <w:rPr>
        <w:rFonts w:ascii="Calibri" w:hAnsi="Calibri" w:cs="Calibri"/>
        <w:i/>
        <w:iCs/>
        <w:sz w:val="16"/>
        <w:szCs w:val="16"/>
        <w:lang w:val="en-US"/>
      </w:rPr>
      <w:tab/>
      <w:t xml:space="preserve">Page </w:t>
    </w:r>
    <w:r w:rsidRPr="00655824">
      <w:rPr>
        <w:rFonts w:ascii="Calibri" w:hAnsi="Calibri" w:cs="Calibri"/>
        <w:b/>
        <w:bCs/>
        <w:i/>
        <w:iCs/>
        <w:sz w:val="16"/>
        <w:szCs w:val="16"/>
        <w:lang w:val="en-US"/>
      </w:rPr>
      <w:fldChar w:fldCharType="begin"/>
    </w:r>
    <w:r w:rsidRPr="00655824">
      <w:rPr>
        <w:rFonts w:ascii="Calibri" w:hAnsi="Calibri" w:cs="Calibri"/>
        <w:b/>
        <w:bCs/>
        <w:i/>
        <w:iCs/>
        <w:sz w:val="16"/>
        <w:szCs w:val="16"/>
        <w:lang w:val="en-US"/>
      </w:rPr>
      <w:instrText>PAGE  \* Arabic  \* MERGEFORMAT</w:instrText>
    </w:r>
    <w:r w:rsidRPr="00655824">
      <w:rPr>
        <w:rFonts w:ascii="Calibri" w:hAnsi="Calibri" w:cs="Calibri"/>
        <w:b/>
        <w:bCs/>
        <w:i/>
        <w:iCs/>
        <w:sz w:val="16"/>
        <w:szCs w:val="16"/>
        <w:lang w:val="en-US"/>
      </w:rPr>
      <w:fldChar w:fldCharType="separate"/>
    </w:r>
    <w:r>
      <w:rPr>
        <w:rFonts w:ascii="Calibri" w:hAnsi="Calibri" w:cs="Calibri"/>
        <w:b/>
        <w:bCs/>
        <w:i/>
        <w:iCs/>
        <w:sz w:val="16"/>
        <w:szCs w:val="16"/>
        <w:lang w:val="en-US"/>
      </w:rPr>
      <w:t>1</w:t>
    </w:r>
    <w:r w:rsidRPr="00655824">
      <w:rPr>
        <w:rFonts w:ascii="Calibri" w:hAnsi="Calibri" w:cs="Calibri"/>
        <w:i/>
        <w:iCs/>
        <w:sz w:val="16"/>
        <w:szCs w:val="16"/>
      </w:rPr>
      <w:fldChar w:fldCharType="end"/>
    </w:r>
    <w:r w:rsidRPr="00655824">
      <w:rPr>
        <w:rFonts w:ascii="Calibri" w:hAnsi="Calibri" w:cs="Calibri"/>
        <w:i/>
        <w:iCs/>
        <w:sz w:val="16"/>
        <w:szCs w:val="16"/>
        <w:lang w:val="en-US"/>
      </w:rPr>
      <w:t xml:space="preserve"> of </w:t>
    </w:r>
    <w:r w:rsidRPr="00655824">
      <w:rPr>
        <w:rFonts w:ascii="Calibri" w:hAnsi="Calibri" w:cs="Calibri"/>
        <w:b/>
        <w:bCs/>
        <w:i/>
        <w:iCs/>
        <w:sz w:val="16"/>
        <w:szCs w:val="16"/>
        <w:lang w:val="en-US"/>
      </w:rPr>
      <w:fldChar w:fldCharType="begin"/>
    </w:r>
    <w:r w:rsidRPr="00655824">
      <w:rPr>
        <w:rFonts w:ascii="Calibri" w:hAnsi="Calibri" w:cs="Calibri"/>
        <w:b/>
        <w:bCs/>
        <w:i/>
        <w:iCs/>
        <w:sz w:val="16"/>
        <w:szCs w:val="16"/>
        <w:lang w:val="en-US"/>
      </w:rPr>
      <w:instrText>NUMPAGES  \* Arabic  \* MERGEFORMAT</w:instrText>
    </w:r>
    <w:r w:rsidRPr="00655824">
      <w:rPr>
        <w:rFonts w:ascii="Calibri" w:hAnsi="Calibri" w:cs="Calibri"/>
        <w:b/>
        <w:bCs/>
        <w:i/>
        <w:iCs/>
        <w:sz w:val="16"/>
        <w:szCs w:val="16"/>
        <w:lang w:val="en-US"/>
      </w:rPr>
      <w:fldChar w:fldCharType="separate"/>
    </w:r>
    <w:r>
      <w:rPr>
        <w:rFonts w:ascii="Calibri" w:hAnsi="Calibri" w:cs="Calibri"/>
        <w:b/>
        <w:bCs/>
        <w:i/>
        <w:iCs/>
        <w:sz w:val="16"/>
        <w:szCs w:val="16"/>
        <w:lang w:val="en-US"/>
      </w:rPr>
      <w:t>15</w:t>
    </w:r>
    <w:r w:rsidRPr="00655824">
      <w:rPr>
        <w:rFonts w:ascii="Calibri" w:hAnsi="Calibri" w:cs="Calibri"/>
        <w:i/>
        <w:iCs/>
        <w:sz w:val="16"/>
        <w:szCs w:val="16"/>
      </w:rPr>
      <w:fldChar w:fldCharType="end"/>
    </w:r>
    <w:r w:rsidRPr="00655824">
      <w:rPr>
        <w:rFonts w:ascii="Calibri" w:hAnsi="Calibri" w:cs="Calibri"/>
        <w:i/>
        <w:iCs/>
        <w:sz w:val="16"/>
        <w:szCs w:val="16"/>
        <w:lang w:val="en-US"/>
      </w:rPr>
      <w:tab/>
    </w:r>
    <w:r>
      <w:rPr>
        <w:rFonts w:ascii="Calibri" w:hAnsi="Calibri" w:cs="Calibri"/>
        <w:i/>
        <w:iCs/>
        <w:sz w:val="16"/>
        <w:szCs w:val="16"/>
        <w:lang w:val="en-US"/>
      </w:rPr>
      <w:t>Health Safety &amp; Wellbeing</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3D3FDB" w14:textId="77777777" w:rsidR="006B2CCF" w:rsidRDefault="006B2CCF" w:rsidP="00B853D5">
      <w:pPr>
        <w:spacing w:after="0" w:line="240" w:lineRule="auto"/>
      </w:pPr>
      <w:r>
        <w:separator/>
      </w:r>
    </w:p>
  </w:footnote>
  <w:footnote w:type="continuationSeparator" w:id="0">
    <w:p w14:paraId="307E29F2" w14:textId="77777777" w:rsidR="006B2CCF" w:rsidRDefault="006B2CCF" w:rsidP="00B853D5">
      <w:pPr>
        <w:spacing w:after="0" w:line="240" w:lineRule="auto"/>
      </w:pPr>
      <w:r>
        <w:continuationSeparator/>
      </w:r>
    </w:p>
  </w:footnote>
  <w:footnote w:id="1">
    <w:p w14:paraId="7564AACB" w14:textId="33547286" w:rsidR="00D66895" w:rsidRDefault="00D66895">
      <w:pPr>
        <w:pStyle w:val="FootnoteText"/>
      </w:pPr>
      <w:r>
        <w:rPr>
          <w:rStyle w:val="FootnoteReference"/>
        </w:rPr>
        <w:footnoteRef/>
      </w:r>
      <w:r>
        <w:t xml:space="preserve"> </w:t>
      </w:r>
      <w:r w:rsidRPr="00721627">
        <w:rPr>
          <w:color w:val="000000" w:themeColor="text1"/>
        </w:rPr>
        <w:t xml:space="preserve">CE marking </w:t>
      </w:r>
      <w:r>
        <w:rPr>
          <w:color w:val="000000" w:themeColor="text1"/>
        </w:rPr>
        <w:t xml:space="preserve">remains </w:t>
      </w:r>
      <w:r w:rsidRPr="00721627">
        <w:rPr>
          <w:color w:val="000000" w:themeColor="text1"/>
        </w:rPr>
        <w:t xml:space="preserve">valid in Great Britain </w:t>
      </w:r>
      <w:r>
        <w:rPr>
          <w:color w:val="000000" w:themeColor="text1"/>
        </w:rPr>
        <w:t xml:space="preserve">at time of writing due to an indefinite extension </w:t>
      </w:r>
      <w:r w:rsidR="00C2102E">
        <w:rPr>
          <w:color w:val="000000" w:themeColor="text1"/>
        </w:rPr>
        <w:t>in</w:t>
      </w:r>
      <w:r>
        <w:rPr>
          <w:color w:val="000000" w:themeColor="text1"/>
        </w:rPr>
        <w:t xml:space="preserve"> Aug</w:t>
      </w:r>
      <w:r w:rsidR="00C2102E">
        <w:rPr>
          <w:color w:val="000000" w:themeColor="text1"/>
        </w:rPr>
        <w:t>ust</w:t>
      </w:r>
      <w:r>
        <w:rPr>
          <w:color w:val="000000" w:themeColor="text1"/>
        </w:rPr>
        <w:t xml:space="preserve"> 2023</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D237F4" w14:textId="610E5503" w:rsidR="00AC6C7D" w:rsidRDefault="002401C0" w:rsidP="002401C0">
    <w:pPr>
      <w:pStyle w:val="Header"/>
      <w:tabs>
        <w:tab w:val="clear" w:pos="4513"/>
        <w:tab w:val="clear" w:pos="9026"/>
        <w:tab w:val="left" w:pos="1500"/>
      </w:tabs>
    </w:pP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E160A0"/>
    <w:multiLevelType w:val="hybridMultilevel"/>
    <w:tmpl w:val="C7CA073E"/>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9984350"/>
    <w:multiLevelType w:val="multilevel"/>
    <w:tmpl w:val="2B04C2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B1E3BB7"/>
    <w:multiLevelType w:val="multilevel"/>
    <w:tmpl w:val="45704A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BC7743B"/>
    <w:multiLevelType w:val="hybridMultilevel"/>
    <w:tmpl w:val="1E8C3B08"/>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10A403B0"/>
    <w:multiLevelType w:val="hybridMultilevel"/>
    <w:tmpl w:val="720E14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4AB0E21"/>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6" w15:restartNumberingAfterBreak="0">
    <w:nsid w:val="24796E26"/>
    <w:multiLevelType w:val="hybridMultilevel"/>
    <w:tmpl w:val="F4E81FC0"/>
    <w:lvl w:ilvl="0" w:tplc="7F56A826">
      <w:start w:val="5"/>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FC30374"/>
    <w:multiLevelType w:val="hybridMultilevel"/>
    <w:tmpl w:val="82080D52"/>
    <w:lvl w:ilvl="0" w:tplc="44909340">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75D2B0E"/>
    <w:multiLevelType w:val="hybridMultilevel"/>
    <w:tmpl w:val="11B4A790"/>
    <w:lvl w:ilvl="0" w:tplc="FFFFFFFF">
      <w:start w:val="4"/>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38CB108A"/>
    <w:multiLevelType w:val="hybridMultilevel"/>
    <w:tmpl w:val="60A4EC9C"/>
    <w:lvl w:ilvl="0" w:tplc="08090001">
      <w:start w:val="1"/>
      <w:numFmt w:val="bullet"/>
      <w:lvlText w:val=""/>
      <w:lvlJc w:val="left"/>
      <w:pPr>
        <w:tabs>
          <w:tab w:val="num" w:pos="2160"/>
        </w:tabs>
        <w:ind w:left="2160" w:hanging="360"/>
      </w:pPr>
      <w:rPr>
        <w:rFonts w:ascii="Symbol" w:hAnsi="Symbol" w:hint="default"/>
      </w:rPr>
    </w:lvl>
    <w:lvl w:ilvl="1" w:tplc="08090003">
      <w:start w:val="1"/>
      <w:numFmt w:val="bullet"/>
      <w:lvlText w:val="o"/>
      <w:lvlJc w:val="left"/>
      <w:pPr>
        <w:tabs>
          <w:tab w:val="num" w:pos="2880"/>
        </w:tabs>
        <w:ind w:left="2880" w:hanging="360"/>
      </w:pPr>
      <w:rPr>
        <w:rFonts w:ascii="Courier New" w:hAnsi="Courier New" w:cs="Courier New" w:hint="default"/>
      </w:rPr>
    </w:lvl>
    <w:lvl w:ilvl="2" w:tplc="08090005" w:tentative="1">
      <w:start w:val="1"/>
      <w:numFmt w:val="bullet"/>
      <w:lvlText w:val=""/>
      <w:lvlJc w:val="left"/>
      <w:pPr>
        <w:tabs>
          <w:tab w:val="num" w:pos="3600"/>
        </w:tabs>
        <w:ind w:left="3600" w:hanging="360"/>
      </w:pPr>
      <w:rPr>
        <w:rFonts w:ascii="Wingdings" w:hAnsi="Wingdings" w:hint="default"/>
      </w:rPr>
    </w:lvl>
    <w:lvl w:ilvl="3" w:tplc="08090001" w:tentative="1">
      <w:start w:val="1"/>
      <w:numFmt w:val="bullet"/>
      <w:lvlText w:val=""/>
      <w:lvlJc w:val="left"/>
      <w:pPr>
        <w:tabs>
          <w:tab w:val="num" w:pos="4320"/>
        </w:tabs>
        <w:ind w:left="4320" w:hanging="360"/>
      </w:pPr>
      <w:rPr>
        <w:rFonts w:ascii="Symbol" w:hAnsi="Symbol" w:hint="default"/>
      </w:rPr>
    </w:lvl>
    <w:lvl w:ilvl="4" w:tplc="08090003" w:tentative="1">
      <w:start w:val="1"/>
      <w:numFmt w:val="bullet"/>
      <w:lvlText w:val="o"/>
      <w:lvlJc w:val="left"/>
      <w:pPr>
        <w:tabs>
          <w:tab w:val="num" w:pos="5040"/>
        </w:tabs>
        <w:ind w:left="5040" w:hanging="360"/>
      </w:pPr>
      <w:rPr>
        <w:rFonts w:ascii="Courier New" w:hAnsi="Courier New" w:cs="Courier New" w:hint="default"/>
      </w:rPr>
    </w:lvl>
    <w:lvl w:ilvl="5" w:tplc="08090005" w:tentative="1">
      <w:start w:val="1"/>
      <w:numFmt w:val="bullet"/>
      <w:lvlText w:val=""/>
      <w:lvlJc w:val="left"/>
      <w:pPr>
        <w:tabs>
          <w:tab w:val="num" w:pos="5760"/>
        </w:tabs>
        <w:ind w:left="5760" w:hanging="360"/>
      </w:pPr>
      <w:rPr>
        <w:rFonts w:ascii="Wingdings" w:hAnsi="Wingdings" w:hint="default"/>
      </w:rPr>
    </w:lvl>
    <w:lvl w:ilvl="6" w:tplc="08090001" w:tentative="1">
      <w:start w:val="1"/>
      <w:numFmt w:val="bullet"/>
      <w:lvlText w:val=""/>
      <w:lvlJc w:val="left"/>
      <w:pPr>
        <w:tabs>
          <w:tab w:val="num" w:pos="6480"/>
        </w:tabs>
        <w:ind w:left="6480" w:hanging="360"/>
      </w:pPr>
      <w:rPr>
        <w:rFonts w:ascii="Symbol" w:hAnsi="Symbol" w:hint="default"/>
      </w:rPr>
    </w:lvl>
    <w:lvl w:ilvl="7" w:tplc="08090003" w:tentative="1">
      <w:start w:val="1"/>
      <w:numFmt w:val="bullet"/>
      <w:lvlText w:val="o"/>
      <w:lvlJc w:val="left"/>
      <w:pPr>
        <w:tabs>
          <w:tab w:val="num" w:pos="7200"/>
        </w:tabs>
        <w:ind w:left="7200" w:hanging="360"/>
      </w:pPr>
      <w:rPr>
        <w:rFonts w:ascii="Courier New" w:hAnsi="Courier New" w:cs="Courier New" w:hint="default"/>
      </w:rPr>
    </w:lvl>
    <w:lvl w:ilvl="8" w:tplc="08090005" w:tentative="1">
      <w:start w:val="1"/>
      <w:numFmt w:val="bullet"/>
      <w:lvlText w:val=""/>
      <w:lvlJc w:val="left"/>
      <w:pPr>
        <w:tabs>
          <w:tab w:val="num" w:pos="7920"/>
        </w:tabs>
        <w:ind w:left="7920" w:hanging="360"/>
      </w:pPr>
      <w:rPr>
        <w:rFonts w:ascii="Wingdings" w:hAnsi="Wingdings" w:hint="default"/>
      </w:rPr>
    </w:lvl>
  </w:abstractNum>
  <w:abstractNum w:abstractNumId="10" w15:restartNumberingAfterBreak="0">
    <w:nsid w:val="3A187B02"/>
    <w:multiLevelType w:val="hybridMultilevel"/>
    <w:tmpl w:val="8EEC616E"/>
    <w:lvl w:ilvl="0" w:tplc="4E0209F6">
      <w:start w:val="4"/>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4A501394"/>
    <w:multiLevelType w:val="multilevel"/>
    <w:tmpl w:val="7E20F1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E2818D3"/>
    <w:multiLevelType w:val="multilevel"/>
    <w:tmpl w:val="0220FD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56D316A8"/>
    <w:multiLevelType w:val="hybridMultilevel"/>
    <w:tmpl w:val="43E4D79E"/>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5A000535"/>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15" w15:restartNumberingAfterBreak="0">
    <w:nsid w:val="5B1E4839"/>
    <w:multiLevelType w:val="hybridMultilevel"/>
    <w:tmpl w:val="1E8C3B0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6C0C4471"/>
    <w:multiLevelType w:val="hybridMultilevel"/>
    <w:tmpl w:val="F0F44ADC"/>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 w15:restartNumberingAfterBreak="0">
    <w:nsid w:val="754D4C85"/>
    <w:multiLevelType w:val="hybridMultilevel"/>
    <w:tmpl w:val="BE4AD0EE"/>
    <w:lvl w:ilvl="0" w:tplc="FFFFFFFF">
      <w:start w:val="4"/>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8" w15:restartNumberingAfterBreak="0">
    <w:nsid w:val="7B7757BC"/>
    <w:multiLevelType w:val="multilevel"/>
    <w:tmpl w:val="3B2426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E817B33"/>
    <w:multiLevelType w:val="hybridMultilevel"/>
    <w:tmpl w:val="F0F44ADC"/>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571045320">
    <w:abstractNumId w:val="15"/>
  </w:num>
  <w:num w:numId="2" w16cid:durableId="615336432">
    <w:abstractNumId w:val="19"/>
  </w:num>
  <w:num w:numId="3" w16cid:durableId="1715501922">
    <w:abstractNumId w:val="16"/>
  </w:num>
  <w:num w:numId="4" w16cid:durableId="1813448547">
    <w:abstractNumId w:val="13"/>
  </w:num>
  <w:num w:numId="5" w16cid:durableId="1417361805">
    <w:abstractNumId w:val="4"/>
  </w:num>
  <w:num w:numId="6" w16cid:durableId="1685476096">
    <w:abstractNumId w:val="0"/>
  </w:num>
  <w:num w:numId="7" w16cid:durableId="1321620346">
    <w:abstractNumId w:val="3"/>
  </w:num>
  <w:num w:numId="8" w16cid:durableId="992291306">
    <w:abstractNumId w:val="10"/>
  </w:num>
  <w:num w:numId="9" w16cid:durableId="1037201233">
    <w:abstractNumId w:val="17"/>
  </w:num>
  <w:num w:numId="10" w16cid:durableId="101727927">
    <w:abstractNumId w:val="8"/>
  </w:num>
  <w:num w:numId="11" w16cid:durableId="548881676">
    <w:abstractNumId w:val="6"/>
  </w:num>
  <w:num w:numId="12" w16cid:durableId="333916246">
    <w:abstractNumId w:val="7"/>
  </w:num>
  <w:num w:numId="13" w16cid:durableId="453863046">
    <w:abstractNumId w:val="5"/>
  </w:num>
  <w:num w:numId="14" w16cid:durableId="26151553">
    <w:abstractNumId w:val="14"/>
  </w:num>
  <w:num w:numId="15" w16cid:durableId="820002398">
    <w:abstractNumId w:val="9"/>
  </w:num>
  <w:num w:numId="16" w16cid:durableId="1560744425">
    <w:abstractNumId w:val="12"/>
  </w:num>
  <w:num w:numId="17" w16cid:durableId="1844974279">
    <w:abstractNumId w:val="2"/>
  </w:num>
  <w:num w:numId="18" w16cid:durableId="1360084924">
    <w:abstractNumId w:val="1"/>
  </w:num>
  <w:num w:numId="19" w16cid:durableId="317728936">
    <w:abstractNumId w:val="11"/>
  </w:num>
  <w:num w:numId="20" w16cid:durableId="347484675">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7D38"/>
    <w:rsid w:val="00006639"/>
    <w:rsid w:val="0001017C"/>
    <w:rsid w:val="000137DF"/>
    <w:rsid w:val="00015658"/>
    <w:rsid w:val="000272F5"/>
    <w:rsid w:val="00027A8B"/>
    <w:rsid w:val="00030E0C"/>
    <w:rsid w:val="00030F5C"/>
    <w:rsid w:val="000419C8"/>
    <w:rsid w:val="0004348B"/>
    <w:rsid w:val="000523FE"/>
    <w:rsid w:val="00052F1A"/>
    <w:rsid w:val="00054D4B"/>
    <w:rsid w:val="00055501"/>
    <w:rsid w:val="0006121F"/>
    <w:rsid w:val="00062B44"/>
    <w:rsid w:val="00064744"/>
    <w:rsid w:val="00066152"/>
    <w:rsid w:val="000661C9"/>
    <w:rsid w:val="00071009"/>
    <w:rsid w:val="00081F44"/>
    <w:rsid w:val="000829C7"/>
    <w:rsid w:val="00084D23"/>
    <w:rsid w:val="0008501C"/>
    <w:rsid w:val="00087B3E"/>
    <w:rsid w:val="000914F1"/>
    <w:rsid w:val="00093CF9"/>
    <w:rsid w:val="00093F21"/>
    <w:rsid w:val="000A3B7A"/>
    <w:rsid w:val="000A6A48"/>
    <w:rsid w:val="000A7760"/>
    <w:rsid w:val="000B618E"/>
    <w:rsid w:val="000B7791"/>
    <w:rsid w:val="000C0E35"/>
    <w:rsid w:val="000C1622"/>
    <w:rsid w:val="000C2687"/>
    <w:rsid w:val="000C2E96"/>
    <w:rsid w:val="000C4644"/>
    <w:rsid w:val="000C65A7"/>
    <w:rsid w:val="000C6B84"/>
    <w:rsid w:val="000D2088"/>
    <w:rsid w:val="000E1290"/>
    <w:rsid w:val="000E491A"/>
    <w:rsid w:val="000E726B"/>
    <w:rsid w:val="000F0902"/>
    <w:rsid w:val="000F22EF"/>
    <w:rsid w:val="000F4F87"/>
    <w:rsid w:val="000F5898"/>
    <w:rsid w:val="00113899"/>
    <w:rsid w:val="00113C21"/>
    <w:rsid w:val="001163FA"/>
    <w:rsid w:val="001168E5"/>
    <w:rsid w:val="00117893"/>
    <w:rsid w:val="001205D9"/>
    <w:rsid w:val="001206C0"/>
    <w:rsid w:val="00121A50"/>
    <w:rsid w:val="00121DE8"/>
    <w:rsid w:val="0012371D"/>
    <w:rsid w:val="00124E7E"/>
    <w:rsid w:val="00130298"/>
    <w:rsid w:val="00131C7E"/>
    <w:rsid w:val="00142291"/>
    <w:rsid w:val="0014369F"/>
    <w:rsid w:val="00153FE1"/>
    <w:rsid w:val="00156689"/>
    <w:rsid w:val="001675E8"/>
    <w:rsid w:val="001705E5"/>
    <w:rsid w:val="00171486"/>
    <w:rsid w:val="00172B0E"/>
    <w:rsid w:val="00173C2C"/>
    <w:rsid w:val="00173CD7"/>
    <w:rsid w:val="0019096A"/>
    <w:rsid w:val="00193A3A"/>
    <w:rsid w:val="001972A6"/>
    <w:rsid w:val="00197BB2"/>
    <w:rsid w:val="001A4885"/>
    <w:rsid w:val="001B69FD"/>
    <w:rsid w:val="001C13E4"/>
    <w:rsid w:val="001C37F9"/>
    <w:rsid w:val="001C6273"/>
    <w:rsid w:val="001C7E4E"/>
    <w:rsid w:val="001D2D3B"/>
    <w:rsid w:val="001D305F"/>
    <w:rsid w:val="001D532B"/>
    <w:rsid w:val="001E0F3E"/>
    <w:rsid w:val="001E1DC0"/>
    <w:rsid w:val="001E1F50"/>
    <w:rsid w:val="001E2B86"/>
    <w:rsid w:val="001E4EF8"/>
    <w:rsid w:val="001F5032"/>
    <w:rsid w:val="001F5A29"/>
    <w:rsid w:val="001F5D31"/>
    <w:rsid w:val="001F6D90"/>
    <w:rsid w:val="001F7A52"/>
    <w:rsid w:val="0020180A"/>
    <w:rsid w:val="00203BF8"/>
    <w:rsid w:val="0021199B"/>
    <w:rsid w:val="00215384"/>
    <w:rsid w:val="00216EEA"/>
    <w:rsid w:val="00220398"/>
    <w:rsid w:val="002211C5"/>
    <w:rsid w:val="00221EEE"/>
    <w:rsid w:val="00222B01"/>
    <w:rsid w:val="002269DE"/>
    <w:rsid w:val="00233AF2"/>
    <w:rsid w:val="002354C4"/>
    <w:rsid w:val="00235619"/>
    <w:rsid w:val="00236A1E"/>
    <w:rsid w:val="002401C0"/>
    <w:rsid w:val="00242F65"/>
    <w:rsid w:val="00243C68"/>
    <w:rsid w:val="00253075"/>
    <w:rsid w:val="00253BDF"/>
    <w:rsid w:val="00253CCC"/>
    <w:rsid w:val="00257910"/>
    <w:rsid w:val="00263DC8"/>
    <w:rsid w:val="00264F7E"/>
    <w:rsid w:val="002654F0"/>
    <w:rsid w:val="0026611F"/>
    <w:rsid w:val="00270B0B"/>
    <w:rsid w:val="002715EA"/>
    <w:rsid w:val="002832C2"/>
    <w:rsid w:val="00283C6C"/>
    <w:rsid w:val="002861E3"/>
    <w:rsid w:val="0029200A"/>
    <w:rsid w:val="00297D18"/>
    <w:rsid w:val="002A6633"/>
    <w:rsid w:val="002B1B6E"/>
    <w:rsid w:val="002D0BCF"/>
    <w:rsid w:val="002D4568"/>
    <w:rsid w:val="002D4A38"/>
    <w:rsid w:val="002D7311"/>
    <w:rsid w:val="002E4779"/>
    <w:rsid w:val="002E613A"/>
    <w:rsid w:val="002F61FD"/>
    <w:rsid w:val="002F63A2"/>
    <w:rsid w:val="00302F78"/>
    <w:rsid w:val="00305FBE"/>
    <w:rsid w:val="00306DE5"/>
    <w:rsid w:val="003101E3"/>
    <w:rsid w:val="00312A9E"/>
    <w:rsid w:val="00312E94"/>
    <w:rsid w:val="0031421C"/>
    <w:rsid w:val="003226DE"/>
    <w:rsid w:val="00324844"/>
    <w:rsid w:val="0033226C"/>
    <w:rsid w:val="00337A08"/>
    <w:rsid w:val="0034108C"/>
    <w:rsid w:val="003415B3"/>
    <w:rsid w:val="00342D82"/>
    <w:rsid w:val="00351BE5"/>
    <w:rsid w:val="00352250"/>
    <w:rsid w:val="00355C28"/>
    <w:rsid w:val="00361214"/>
    <w:rsid w:val="00362FDC"/>
    <w:rsid w:val="0037531C"/>
    <w:rsid w:val="00375931"/>
    <w:rsid w:val="00376FC9"/>
    <w:rsid w:val="00380093"/>
    <w:rsid w:val="00383F93"/>
    <w:rsid w:val="00384E55"/>
    <w:rsid w:val="00386F62"/>
    <w:rsid w:val="0039088D"/>
    <w:rsid w:val="003911F1"/>
    <w:rsid w:val="00392F71"/>
    <w:rsid w:val="003A0B0B"/>
    <w:rsid w:val="003A259C"/>
    <w:rsid w:val="003A3541"/>
    <w:rsid w:val="003A6EEA"/>
    <w:rsid w:val="003B0314"/>
    <w:rsid w:val="003B4C44"/>
    <w:rsid w:val="003C1110"/>
    <w:rsid w:val="003C3480"/>
    <w:rsid w:val="003C35BF"/>
    <w:rsid w:val="003C60F6"/>
    <w:rsid w:val="003C79EA"/>
    <w:rsid w:val="003D0000"/>
    <w:rsid w:val="003D1528"/>
    <w:rsid w:val="003D1FC3"/>
    <w:rsid w:val="003D3E13"/>
    <w:rsid w:val="003D4ABC"/>
    <w:rsid w:val="003F6329"/>
    <w:rsid w:val="003F7612"/>
    <w:rsid w:val="004062C1"/>
    <w:rsid w:val="004102D3"/>
    <w:rsid w:val="00410877"/>
    <w:rsid w:val="00416A7A"/>
    <w:rsid w:val="00417D66"/>
    <w:rsid w:val="004223DD"/>
    <w:rsid w:val="00422D70"/>
    <w:rsid w:val="004239EB"/>
    <w:rsid w:val="00424AC7"/>
    <w:rsid w:val="00426B1B"/>
    <w:rsid w:val="00427CE5"/>
    <w:rsid w:val="004364B8"/>
    <w:rsid w:val="00436F0A"/>
    <w:rsid w:val="00437BE8"/>
    <w:rsid w:val="00440C94"/>
    <w:rsid w:val="00441DE4"/>
    <w:rsid w:val="004438DF"/>
    <w:rsid w:val="00443ECB"/>
    <w:rsid w:val="00444F28"/>
    <w:rsid w:val="00452F06"/>
    <w:rsid w:val="00454249"/>
    <w:rsid w:val="00454B75"/>
    <w:rsid w:val="00455696"/>
    <w:rsid w:val="00455C85"/>
    <w:rsid w:val="00460A61"/>
    <w:rsid w:val="00464613"/>
    <w:rsid w:val="00476524"/>
    <w:rsid w:val="004841C6"/>
    <w:rsid w:val="00491490"/>
    <w:rsid w:val="00494285"/>
    <w:rsid w:val="004A5476"/>
    <w:rsid w:val="004A5755"/>
    <w:rsid w:val="004B1540"/>
    <w:rsid w:val="004B2FB1"/>
    <w:rsid w:val="004B4B8C"/>
    <w:rsid w:val="004B4E9A"/>
    <w:rsid w:val="004C261B"/>
    <w:rsid w:val="004C3CC0"/>
    <w:rsid w:val="004C4C71"/>
    <w:rsid w:val="004C7DED"/>
    <w:rsid w:val="004D3E90"/>
    <w:rsid w:val="004D542F"/>
    <w:rsid w:val="004D6801"/>
    <w:rsid w:val="004F0E29"/>
    <w:rsid w:val="004F444B"/>
    <w:rsid w:val="004F6D77"/>
    <w:rsid w:val="00511427"/>
    <w:rsid w:val="00515DC4"/>
    <w:rsid w:val="00520838"/>
    <w:rsid w:val="0052205C"/>
    <w:rsid w:val="00523730"/>
    <w:rsid w:val="00527217"/>
    <w:rsid w:val="00530CE2"/>
    <w:rsid w:val="0053455B"/>
    <w:rsid w:val="00535995"/>
    <w:rsid w:val="005369D3"/>
    <w:rsid w:val="005472C8"/>
    <w:rsid w:val="005506E0"/>
    <w:rsid w:val="00550B88"/>
    <w:rsid w:val="005564C4"/>
    <w:rsid w:val="0055747D"/>
    <w:rsid w:val="00560DAC"/>
    <w:rsid w:val="00563930"/>
    <w:rsid w:val="005667A4"/>
    <w:rsid w:val="00566805"/>
    <w:rsid w:val="00573240"/>
    <w:rsid w:val="0057473A"/>
    <w:rsid w:val="00575F73"/>
    <w:rsid w:val="005819CA"/>
    <w:rsid w:val="00582BAF"/>
    <w:rsid w:val="00587847"/>
    <w:rsid w:val="00587C95"/>
    <w:rsid w:val="0059019F"/>
    <w:rsid w:val="00590219"/>
    <w:rsid w:val="00592005"/>
    <w:rsid w:val="00592BC6"/>
    <w:rsid w:val="00596762"/>
    <w:rsid w:val="005A2F3A"/>
    <w:rsid w:val="005A3ECF"/>
    <w:rsid w:val="005A5D35"/>
    <w:rsid w:val="005B4D3F"/>
    <w:rsid w:val="005C030B"/>
    <w:rsid w:val="005C31B3"/>
    <w:rsid w:val="005C3FDF"/>
    <w:rsid w:val="005C6235"/>
    <w:rsid w:val="005C785D"/>
    <w:rsid w:val="005D0B24"/>
    <w:rsid w:val="005D6904"/>
    <w:rsid w:val="005D74D0"/>
    <w:rsid w:val="005E1DD3"/>
    <w:rsid w:val="005E2A9B"/>
    <w:rsid w:val="005E3B01"/>
    <w:rsid w:val="005F3490"/>
    <w:rsid w:val="005F3C4E"/>
    <w:rsid w:val="005F4361"/>
    <w:rsid w:val="005F74EC"/>
    <w:rsid w:val="00601301"/>
    <w:rsid w:val="006019C8"/>
    <w:rsid w:val="006020ED"/>
    <w:rsid w:val="00603D12"/>
    <w:rsid w:val="00614331"/>
    <w:rsid w:val="00614E4E"/>
    <w:rsid w:val="006224BD"/>
    <w:rsid w:val="00622F7E"/>
    <w:rsid w:val="00623666"/>
    <w:rsid w:val="00624043"/>
    <w:rsid w:val="006258A1"/>
    <w:rsid w:val="00626E12"/>
    <w:rsid w:val="00627FD3"/>
    <w:rsid w:val="006331E6"/>
    <w:rsid w:val="006334D9"/>
    <w:rsid w:val="006336E2"/>
    <w:rsid w:val="00633B87"/>
    <w:rsid w:val="0063521E"/>
    <w:rsid w:val="0064088A"/>
    <w:rsid w:val="00642502"/>
    <w:rsid w:val="00646252"/>
    <w:rsid w:val="00646C7C"/>
    <w:rsid w:val="006479B3"/>
    <w:rsid w:val="00650093"/>
    <w:rsid w:val="00652389"/>
    <w:rsid w:val="006527B7"/>
    <w:rsid w:val="00654351"/>
    <w:rsid w:val="00655D04"/>
    <w:rsid w:val="00665682"/>
    <w:rsid w:val="00666064"/>
    <w:rsid w:val="00675818"/>
    <w:rsid w:val="00681389"/>
    <w:rsid w:val="00686AAE"/>
    <w:rsid w:val="00687ED8"/>
    <w:rsid w:val="0069297F"/>
    <w:rsid w:val="00692C65"/>
    <w:rsid w:val="006A4467"/>
    <w:rsid w:val="006A4CF2"/>
    <w:rsid w:val="006B2CCF"/>
    <w:rsid w:val="006B311F"/>
    <w:rsid w:val="006B4430"/>
    <w:rsid w:val="006C229F"/>
    <w:rsid w:val="006C3139"/>
    <w:rsid w:val="006C4CC2"/>
    <w:rsid w:val="006C555A"/>
    <w:rsid w:val="006D1276"/>
    <w:rsid w:val="006D4E57"/>
    <w:rsid w:val="006D60F9"/>
    <w:rsid w:val="006E470D"/>
    <w:rsid w:val="006E4F34"/>
    <w:rsid w:val="006F2FD7"/>
    <w:rsid w:val="006F565E"/>
    <w:rsid w:val="006F59E0"/>
    <w:rsid w:val="006F76AE"/>
    <w:rsid w:val="00703CAA"/>
    <w:rsid w:val="00706C3A"/>
    <w:rsid w:val="00707102"/>
    <w:rsid w:val="00720EF8"/>
    <w:rsid w:val="00721627"/>
    <w:rsid w:val="007216C2"/>
    <w:rsid w:val="00726DCD"/>
    <w:rsid w:val="00727615"/>
    <w:rsid w:val="00734E2F"/>
    <w:rsid w:val="00737975"/>
    <w:rsid w:val="00737C2F"/>
    <w:rsid w:val="0074179C"/>
    <w:rsid w:val="00750A05"/>
    <w:rsid w:val="0075151E"/>
    <w:rsid w:val="007517BA"/>
    <w:rsid w:val="00755668"/>
    <w:rsid w:val="007557EF"/>
    <w:rsid w:val="007616F5"/>
    <w:rsid w:val="00765184"/>
    <w:rsid w:val="007674A1"/>
    <w:rsid w:val="00770040"/>
    <w:rsid w:val="0077362D"/>
    <w:rsid w:val="00773C5F"/>
    <w:rsid w:val="00776D8D"/>
    <w:rsid w:val="007802B9"/>
    <w:rsid w:val="007805CD"/>
    <w:rsid w:val="0078133A"/>
    <w:rsid w:val="00781E9D"/>
    <w:rsid w:val="00782E6E"/>
    <w:rsid w:val="0078439F"/>
    <w:rsid w:val="00785FC5"/>
    <w:rsid w:val="0078702A"/>
    <w:rsid w:val="00793154"/>
    <w:rsid w:val="00794256"/>
    <w:rsid w:val="007A0E83"/>
    <w:rsid w:val="007A3AE7"/>
    <w:rsid w:val="007A3FED"/>
    <w:rsid w:val="007B0E0F"/>
    <w:rsid w:val="007B5BCE"/>
    <w:rsid w:val="007C3821"/>
    <w:rsid w:val="007C4FBD"/>
    <w:rsid w:val="007C79E3"/>
    <w:rsid w:val="007D0C60"/>
    <w:rsid w:val="007D102B"/>
    <w:rsid w:val="007D3EB2"/>
    <w:rsid w:val="007E1C77"/>
    <w:rsid w:val="007E1C9A"/>
    <w:rsid w:val="007E2E9C"/>
    <w:rsid w:val="007E5C35"/>
    <w:rsid w:val="007E7DE9"/>
    <w:rsid w:val="007F1DF1"/>
    <w:rsid w:val="007F420D"/>
    <w:rsid w:val="007F48CF"/>
    <w:rsid w:val="00805F4E"/>
    <w:rsid w:val="00811B49"/>
    <w:rsid w:val="00816ED3"/>
    <w:rsid w:val="00817B25"/>
    <w:rsid w:val="00821826"/>
    <w:rsid w:val="00823DF5"/>
    <w:rsid w:val="00824903"/>
    <w:rsid w:val="00826CC7"/>
    <w:rsid w:val="008301E4"/>
    <w:rsid w:val="0083183C"/>
    <w:rsid w:val="00836694"/>
    <w:rsid w:val="0084141F"/>
    <w:rsid w:val="00841A96"/>
    <w:rsid w:val="00843E8E"/>
    <w:rsid w:val="00843FFE"/>
    <w:rsid w:val="00846E6A"/>
    <w:rsid w:val="00856338"/>
    <w:rsid w:val="008577C0"/>
    <w:rsid w:val="0085793E"/>
    <w:rsid w:val="0086299E"/>
    <w:rsid w:val="008644FE"/>
    <w:rsid w:val="00867E56"/>
    <w:rsid w:val="00873183"/>
    <w:rsid w:val="00880BE2"/>
    <w:rsid w:val="00887125"/>
    <w:rsid w:val="00894546"/>
    <w:rsid w:val="0089611F"/>
    <w:rsid w:val="008A1EA9"/>
    <w:rsid w:val="008A3571"/>
    <w:rsid w:val="008A6AD4"/>
    <w:rsid w:val="008B4837"/>
    <w:rsid w:val="008C19B0"/>
    <w:rsid w:val="008C2C72"/>
    <w:rsid w:val="008C2DBE"/>
    <w:rsid w:val="008C4989"/>
    <w:rsid w:val="008C503A"/>
    <w:rsid w:val="008D4004"/>
    <w:rsid w:val="008D54FB"/>
    <w:rsid w:val="008F121F"/>
    <w:rsid w:val="008F3E58"/>
    <w:rsid w:val="008F4C8E"/>
    <w:rsid w:val="008F7344"/>
    <w:rsid w:val="00902248"/>
    <w:rsid w:val="0090766A"/>
    <w:rsid w:val="00914667"/>
    <w:rsid w:val="009164E3"/>
    <w:rsid w:val="0092459D"/>
    <w:rsid w:val="00925586"/>
    <w:rsid w:val="0092704A"/>
    <w:rsid w:val="009275B7"/>
    <w:rsid w:val="009324B0"/>
    <w:rsid w:val="00933110"/>
    <w:rsid w:val="00934039"/>
    <w:rsid w:val="00945699"/>
    <w:rsid w:val="009553CB"/>
    <w:rsid w:val="00956D92"/>
    <w:rsid w:val="00957426"/>
    <w:rsid w:val="00963E28"/>
    <w:rsid w:val="00964E4A"/>
    <w:rsid w:val="009677A3"/>
    <w:rsid w:val="00975C1A"/>
    <w:rsid w:val="00981FE7"/>
    <w:rsid w:val="0098328E"/>
    <w:rsid w:val="00987CD4"/>
    <w:rsid w:val="00987D48"/>
    <w:rsid w:val="009909F9"/>
    <w:rsid w:val="00991474"/>
    <w:rsid w:val="00993678"/>
    <w:rsid w:val="0099514B"/>
    <w:rsid w:val="009A4D9E"/>
    <w:rsid w:val="009A51AB"/>
    <w:rsid w:val="009B2C90"/>
    <w:rsid w:val="009B4078"/>
    <w:rsid w:val="009B4CC1"/>
    <w:rsid w:val="009B6CA2"/>
    <w:rsid w:val="009C1351"/>
    <w:rsid w:val="009C1EEB"/>
    <w:rsid w:val="009C27E6"/>
    <w:rsid w:val="009C3CB9"/>
    <w:rsid w:val="009C48B1"/>
    <w:rsid w:val="009D02BC"/>
    <w:rsid w:val="009D1047"/>
    <w:rsid w:val="009D2D0A"/>
    <w:rsid w:val="009E0522"/>
    <w:rsid w:val="009E24FB"/>
    <w:rsid w:val="009E3E19"/>
    <w:rsid w:val="009E6480"/>
    <w:rsid w:val="009E6FB9"/>
    <w:rsid w:val="009E7D38"/>
    <w:rsid w:val="009E7E0A"/>
    <w:rsid w:val="009F5BA9"/>
    <w:rsid w:val="00A02287"/>
    <w:rsid w:val="00A067D8"/>
    <w:rsid w:val="00A11258"/>
    <w:rsid w:val="00A1413E"/>
    <w:rsid w:val="00A168BB"/>
    <w:rsid w:val="00A17667"/>
    <w:rsid w:val="00A23597"/>
    <w:rsid w:val="00A2439A"/>
    <w:rsid w:val="00A261BE"/>
    <w:rsid w:val="00A27D3E"/>
    <w:rsid w:val="00A353FC"/>
    <w:rsid w:val="00A41FDB"/>
    <w:rsid w:val="00A42633"/>
    <w:rsid w:val="00A43E6D"/>
    <w:rsid w:val="00A51649"/>
    <w:rsid w:val="00A51D8E"/>
    <w:rsid w:val="00A54F98"/>
    <w:rsid w:val="00A6518A"/>
    <w:rsid w:val="00A66782"/>
    <w:rsid w:val="00A673D2"/>
    <w:rsid w:val="00A678C0"/>
    <w:rsid w:val="00A70793"/>
    <w:rsid w:val="00A70BD1"/>
    <w:rsid w:val="00A732A8"/>
    <w:rsid w:val="00A736EA"/>
    <w:rsid w:val="00A74487"/>
    <w:rsid w:val="00A74F3D"/>
    <w:rsid w:val="00A764DB"/>
    <w:rsid w:val="00A8178C"/>
    <w:rsid w:val="00A8389B"/>
    <w:rsid w:val="00A94060"/>
    <w:rsid w:val="00AA0D8B"/>
    <w:rsid w:val="00AA1FC5"/>
    <w:rsid w:val="00AC145F"/>
    <w:rsid w:val="00AC2173"/>
    <w:rsid w:val="00AC2C0E"/>
    <w:rsid w:val="00AC6C7D"/>
    <w:rsid w:val="00AD3DFA"/>
    <w:rsid w:val="00AD61CD"/>
    <w:rsid w:val="00AE0A7F"/>
    <w:rsid w:val="00AE15A6"/>
    <w:rsid w:val="00AE6D9E"/>
    <w:rsid w:val="00AE6DDF"/>
    <w:rsid w:val="00AF44CE"/>
    <w:rsid w:val="00AF5B44"/>
    <w:rsid w:val="00AF6D62"/>
    <w:rsid w:val="00B0129A"/>
    <w:rsid w:val="00B03B86"/>
    <w:rsid w:val="00B0419F"/>
    <w:rsid w:val="00B0429C"/>
    <w:rsid w:val="00B044F2"/>
    <w:rsid w:val="00B10370"/>
    <w:rsid w:val="00B164A4"/>
    <w:rsid w:val="00B17C5A"/>
    <w:rsid w:val="00B208D5"/>
    <w:rsid w:val="00B227C6"/>
    <w:rsid w:val="00B2514B"/>
    <w:rsid w:val="00B27A56"/>
    <w:rsid w:val="00B31FBD"/>
    <w:rsid w:val="00B374F1"/>
    <w:rsid w:val="00B409D6"/>
    <w:rsid w:val="00B41B06"/>
    <w:rsid w:val="00B4204D"/>
    <w:rsid w:val="00B4284F"/>
    <w:rsid w:val="00B42ABB"/>
    <w:rsid w:val="00B47C24"/>
    <w:rsid w:val="00B57883"/>
    <w:rsid w:val="00B60C51"/>
    <w:rsid w:val="00B6579C"/>
    <w:rsid w:val="00B67C2F"/>
    <w:rsid w:val="00B76C78"/>
    <w:rsid w:val="00B853D5"/>
    <w:rsid w:val="00B86980"/>
    <w:rsid w:val="00B9505D"/>
    <w:rsid w:val="00BA0CDA"/>
    <w:rsid w:val="00BA1486"/>
    <w:rsid w:val="00BA2652"/>
    <w:rsid w:val="00BA5903"/>
    <w:rsid w:val="00BB0C46"/>
    <w:rsid w:val="00BB0FA5"/>
    <w:rsid w:val="00BB2F39"/>
    <w:rsid w:val="00BC0AAF"/>
    <w:rsid w:val="00BC1090"/>
    <w:rsid w:val="00BD2CB9"/>
    <w:rsid w:val="00BE0650"/>
    <w:rsid w:val="00BF48B7"/>
    <w:rsid w:val="00BF6F8C"/>
    <w:rsid w:val="00BF7D99"/>
    <w:rsid w:val="00C03298"/>
    <w:rsid w:val="00C17FE9"/>
    <w:rsid w:val="00C2102E"/>
    <w:rsid w:val="00C21348"/>
    <w:rsid w:val="00C22503"/>
    <w:rsid w:val="00C236A3"/>
    <w:rsid w:val="00C304F6"/>
    <w:rsid w:val="00C31567"/>
    <w:rsid w:val="00C34470"/>
    <w:rsid w:val="00C3742C"/>
    <w:rsid w:val="00C3751D"/>
    <w:rsid w:val="00C45ABA"/>
    <w:rsid w:val="00C45B8E"/>
    <w:rsid w:val="00C47E55"/>
    <w:rsid w:val="00C63B8D"/>
    <w:rsid w:val="00C66070"/>
    <w:rsid w:val="00C6682D"/>
    <w:rsid w:val="00C756DA"/>
    <w:rsid w:val="00C91C41"/>
    <w:rsid w:val="00C93C8A"/>
    <w:rsid w:val="00C95610"/>
    <w:rsid w:val="00CA0D69"/>
    <w:rsid w:val="00CA4059"/>
    <w:rsid w:val="00CC2F0D"/>
    <w:rsid w:val="00CC4789"/>
    <w:rsid w:val="00CC6AFE"/>
    <w:rsid w:val="00CC6B7B"/>
    <w:rsid w:val="00CD12F7"/>
    <w:rsid w:val="00CD1CFF"/>
    <w:rsid w:val="00CD1FB9"/>
    <w:rsid w:val="00CD41A9"/>
    <w:rsid w:val="00CE18DA"/>
    <w:rsid w:val="00CE4735"/>
    <w:rsid w:val="00CE78A5"/>
    <w:rsid w:val="00CF2B05"/>
    <w:rsid w:val="00CF648B"/>
    <w:rsid w:val="00D04B93"/>
    <w:rsid w:val="00D0702F"/>
    <w:rsid w:val="00D07867"/>
    <w:rsid w:val="00D13EBF"/>
    <w:rsid w:val="00D14CE3"/>
    <w:rsid w:val="00D22776"/>
    <w:rsid w:val="00D24C02"/>
    <w:rsid w:val="00D3301F"/>
    <w:rsid w:val="00D33899"/>
    <w:rsid w:val="00D33BF5"/>
    <w:rsid w:val="00D4419D"/>
    <w:rsid w:val="00D504AB"/>
    <w:rsid w:val="00D52627"/>
    <w:rsid w:val="00D535F3"/>
    <w:rsid w:val="00D55594"/>
    <w:rsid w:val="00D613B0"/>
    <w:rsid w:val="00D63EEF"/>
    <w:rsid w:val="00D66895"/>
    <w:rsid w:val="00D7217B"/>
    <w:rsid w:val="00D736B9"/>
    <w:rsid w:val="00D7549A"/>
    <w:rsid w:val="00D80DB6"/>
    <w:rsid w:val="00D8240B"/>
    <w:rsid w:val="00D82D3E"/>
    <w:rsid w:val="00D864F6"/>
    <w:rsid w:val="00D90266"/>
    <w:rsid w:val="00D921FE"/>
    <w:rsid w:val="00D94559"/>
    <w:rsid w:val="00DA0548"/>
    <w:rsid w:val="00DA09E8"/>
    <w:rsid w:val="00DA2B54"/>
    <w:rsid w:val="00DA3627"/>
    <w:rsid w:val="00DA7CED"/>
    <w:rsid w:val="00DB7252"/>
    <w:rsid w:val="00DC29B7"/>
    <w:rsid w:val="00DC3E7C"/>
    <w:rsid w:val="00DC4898"/>
    <w:rsid w:val="00DC68BB"/>
    <w:rsid w:val="00DD0C51"/>
    <w:rsid w:val="00DD234C"/>
    <w:rsid w:val="00DD2B96"/>
    <w:rsid w:val="00DD2DE5"/>
    <w:rsid w:val="00DE0A00"/>
    <w:rsid w:val="00DE437E"/>
    <w:rsid w:val="00DE5315"/>
    <w:rsid w:val="00DF0398"/>
    <w:rsid w:val="00DF0B44"/>
    <w:rsid w:val="00DF2A8D"/>
    <w:rsid w:val="00DF7BD0"/>
    <w:rsid w:val="00E03951"/>
    <w:rsid w:val="00E0695A"/>
    <w:rsid w:val="00E11509"/>
    <w:rsid w:val="00E11B7A"/>
    <w:rsid w:val="00E143A4"/>
    <w:rsid w:val="00E248C2"/>
    <w:rsid w:val="00E2778B"/>
    <w:rsid w:val="00E30746"/>
    <w:rsid w:val="00E32373"/>
    <w:rsid w:val="00E3550C"/>
    <w:rsid w:val="00E44302"/>
    <w:rsid w:val="00E46569"/>
    <w:rsid w:val="00E468D0"/>
    <w:rsid w:val="00E55FEF"/>
    <w:rsid w:val="00E5621E"/>
    <w:rsid w:val="00E56409"/>
    <w:rsid w:val="00E569E8"/>
    <w:rsid w:val="00E56B73"/>
    <w:rsid w:val="00E57DCD"/>
    <w:rsid w:val="00E73164"/>
    <w:rsid w:val="00E73B7A"/>
    <w:rsid w:val="00E83F5F"/>
    <w:rsid w:val="00E844DC"/>
    <w:rsid w:val="00E8642F"/>
    <w:rsid w:val="00E94FA8"/>
    <w:rsid w:val="00EA0DD1"/>
    <w:rsid w:val="00EA7D4B"/>
    <w:rsid w:val="00EB5FA2"/>
    <w:rsid w:val="00EC22AF"/>
    <w:rsid w:val="00ED31C1"/>
    <w:rsid w:val="00ED333F"/>
    <w:rsid w:val="00ED63AF"/>
    <w:rsid w:val="00ED7EE2"/>
    <w:rsid w:val="00EE5D48"/>
    <w:rsid w:val="00EF3CA6"/>
    <w:rsid w:val="00EF6F80"/>
    <w:rsid w:val="00EF717C"/>
    <w:rsid w:val="00F0026B"/>
    <w:rsid w:val="00F006F1"/>
    <w:rsid w:val="00F01754"/>
    <w:rsid w:val="00F057AB"/>
    <w:rsid w:val="00F11846"/>
    <w:rsid w:val="00F120A1"/>
    <w:rsid w:val="00F160F6"/>
    <w:rsid w:val="00F17489"/>
    <w:rsid w:val="00F20A27"/>
    <w:rsid w:val="00F22521"/>
    <w:rsid w:val="00F2376C"/>
    <w:rsid w:val="00F3026B"/>
    <w:rsid w:val="00F3534B"/>
    <w:rsid w:val="00F3579D"/>
    <w:rsid w:val="00F36ACB"/>
    <w:rsid w:val="00F51244"/>
    <w:rsid w:val="00F51FEA"/>
    <w:rsid w:val="00F53C25"/>
    <w:rsid w:val="00F55017"/>
    <w:rsid w:val="00F55B1D"/>
    <w:rsid w:val="00F63104"/>
    <w:rsid w:val="00F672B5"/>
    <w:rsid w:val="00F73A80"/>
    <w:rsid w:val="00F752AE"/>
    <w:rsid w:val="00F7702C"/>
    <w:rsid w:val="00F77406"/>
    <w:rsid w:val="00F8032B"/>
    <w:rsid w:val="00F82C55"/>
    <w:rsid w:val="00F851CA"/>
    <w:rsid w:val="00F85233"/>
    <w:rsid w:val="00F853D4"/>
    <w:rsid w:val="00F87AA1"/>
    <w:rsid w:val="00F91160"/>
    <w:rsid w:val="00F9234A"/>
    <w:rsid w:val="00F93D55"/>
    <w:rsid w:val="00F94A30"/>
    <w:rsid w:val="00F95E05"/>
    <w:rsid w:val="00FA1FD7"/>
    <w:rsid w:val="00FB008A"/>
    <w:rsid w:val="00FB59B9"/>
    <w:rsid w:val="00FC47EC"/>
    <w:rsid w:val="00FC5D3E"/>
    <w:rsid w:val="00FD09F8"/>
    <w:rsid w:val="00FD0BEE"/>
    <w:rsid w:val="00FD11AE"/>
    <w:rsid w:val="00FD1F02"/>
    <w:rsid w:val="00FD610A"/>
    <w:rsid w:val="00FE18F3"/>
    <w:rsid w:val="00FE7B6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2FA4EEF"/>
  <w15:chartTrackingRefBased/>
  <w15:docId w15:val="{DCA47292-0EC6-472F-B553-DE89F5D562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E7D3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9E7D3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nhideWhenUsed/>
    <w:qFormat/>
    <w:rsid w:val="009E7D3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E7D3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E7D3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E7D3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E7D3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E7D3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E7D3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E7D3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9E7D3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rsid w:val="009E7D3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E7D3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E7D3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E7D3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E7D3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E7D3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E7D38"/>
    <w:rPr>
      <w:rFonts w:eastAsiaTheme="majorEastAsia" w:cstheme="majorBidi"/>
      <w:color w:val="272727" w:themeColor="text1" w:themeTint="D8"/>
    </w:rPr>
  </w:style>
  <w:style w:type="paragraph" w:styleId="Title">
    <w:name w:val="Title"/>
    <w:basedOn w:val="Normal"/>
    <w:next w:val="Normal"/>
    <w:link w:val="TitleChar"/>
    <w:uiPriority w:val="10"/>
    <w:qFormat/>
    <w:rsid w:val="009E7D3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E7D3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E7D3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E7D3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E7D38"/>
    <w:pPr>
      <w:spacing w:before="160"/>
      <w:jc w:val="center"/>
    </w:pPr>
    <w:rPr>
      <w:i/>
      <w:iCs/>
      <w:color w:val="404040" w:themeColor="text1" w:themeTint="BF"/>
    </w:rPr>
  </w:style>
  <w:style w:type="character" w:customStyle="1" w:styleId="QuoteChar">
    <w:name w:val="Quote Char"/>
    <w:basedOn w:val="DefaultParagraphFont"/>
    <w:link w:val="Quote"/>
    <w:uiPriority w:val="29"/>
    <w:rsid w:val="009E7D38"/>
    <w:rPr>
      <w:i/>
      <w:iCs/>
      <w:color w:val="404040" w:themeColor="text1" w:themeTint="BF"/>
    </w:rPr>
  </w:style>
  <w:style w:type="paragraph" w:styleId="ListParagraph">
    <w:name w:val="List Paragraph"/>
    <w:basedOn w:val="Normal"/>
    <w:uiPriority w:val="34"/>
    <w:qFormat/>
    <w:rsid w:val="009E7D38"/>
    <w:pPr>
      <w:ind w:left="720"/>
      <w:contextualSpacing/>
    </w:pPr>
  </w:style>
  <w:style w:type="character" w:styleId="IntenseEmphasis">
    <w:name w:val="Intense Emphasis"/>
    <w:basedOn w:val="DefaultParagraphFont"/>
    <w:uiPriority w:val="21"/>
    <w:qFormat/>
    <w:rsid w:val="009E7D38"/>
    <w:rPr>
      <w:i/>
      <w:iCs/>
      <w:color w:val="0F4761" w:themeColor="accent1" w:themeShade="BF"/>
    </w:rPr>
  </w:style>
  <w:style w:type="paragraph" w:styleId="IntenseQuote">
    <w:name w:val="Intense Quote"/>
    <w:basedOn w:val="Normal"/>
    <w:next w:val="Normal"/>
    <w:link w:val="IntenseQuoteChar"/>
    <w:uiPriority w:val="30"/>
    <w:qFormat/>
    <w:rsid w:val="009E7D3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E7D38"/>
    <w:rPr>
      <w:i/>
      <w:iCs/>
      <w:color w:val="0F4761" w:themeColor="accent1" w:themeShade="BF"/>
    </w:rPr>
  </w:style>
  <w:style w:type="character" w:styleId="IntenseReference">
    <w:name w:val="Intense Reference"/>
    <w:basedOn w:val="DefaultParagraphFont"/>
    <w:uiPriority w:val="32"/>
    <w:qFormat/>
    <w:rsid w:val="009E7D38"/>
    <w:rPr>
      <w:b/>
      <w:bCs/>
      <w:smallCaps/>
      <w:color w:val="0F4761" w:themeColor="accent1" w:themeShade="BF"/>
      <w:spacing w:val="5"/>
    </w:rPr>
  </w:style>
  <w:style w:type="character" w:styleId="CommentReference">
    <w:name w:val="annotation reference"/>
    <w:basedOn w:val="DefaultParagraphFont"/>
    <w:uiPriority w:val="99"/>
    <w:semiHidden/>
    <w:unhideWhenUsed/>
    <w:rsid w:val="00686AAE"/>
    <w:rPr>
      <w:sz w:val="16"/>
      <w:szCs w:val="16"/>
    </w:rPr>
  </w:style>
  <w:style w:type="paragraph" w:styleId="CommentText">
    <w:name w:val="annotation text"/>
    <w:basedOn w:val="Normal"/>
    <w:link w:val="CommentTextChar"/>
    <w:uiPriority w:val="99"/>
    <w:unhideWhenUsed/>
    <w:rsid w:val="00686AAE"/>
    <w:pPr>
      <w:spacing w:line="240" w:lineRule="auto"/>
    </w:pPr>
    <w:rPr>
      <w:sz w:val="20"/>
      <w:szCs w:val="20"/>
    </w:rPr>
  </w:style>
  <w:style w:type="character" w:customStyle="1" w:styleId="CommentTextChar">
    <w:name w:val="Comment Text Char"/>
    <w:basedOn w:val="DefaultParagraphFont"/>
    <w:link w:val="CommentText"/>
    <w:uiPriority w:val="99"/>
    <w:rsid w:val="00686AAE"/>
    <w:rPr>
      <w:sz w:val="20"/>
      <w:szCs w:val="20"/>
    </w:rPr>
  </w:style>
  <w:style w:type="character" w:styleId="Hyperlink">
    <w:name w:val="Hyperlink"/>
    <w:basedOn w:val="DefaultParagraphFont"/>
    <w:uiPriority w:val="99"/>
    <w:unhideWhenUsed/>
    <w:rsid w:val="00686AAE"/>
    <w:rPr>
      <w:color w:val="467886" w:themeColor="hyperlink"/>
      <w:u w:val="single"/>
    </w:rPr>
  </w:style>
  <w:style w:type="character" w:styleId="UnresolvedMention">
    <w:name w:val="Unresolved Mention"/>
    <w:basedOn w:val="DefaultParagraphFont"/>
    <w:uiPriority w:val="99"/>
    <w:semiHidden/>
    <w:unhideWhenUsed/>
    <w:rsid w:val="006F59E0"/>
    <w:rPr>
      <w:color w:val="605E5C"/>
      <w:shd w:val="clear" w:color="auto" w:fill="E1DFDD"/>
    </w:rPr>
  </w:style>
  <w:style w:type="character" w:styleId="PlaceholderText">
    <w:name w:val="Placeholder Text"/>
    <w:basedOn w:val="DefaultParagraphFont"/>
    <w:uiPriority w:val="99"/>
    <w:semiHidden/>
    <w:rsid w:val="008C4989"/>
    <w:rPr>
      <w:color w:val="666666"/>
    </w:rPr>
  </w:style>
  <w:style w:type="paragraph" w:styleId="Header">
    <w:name w:val="header"/>
    <w:basedOn w:val="Normal"/>
    <w:link w:val="HeaderChar"/>
    <w:uiPriority w:val="99"/>
    <w:unhideWhenUsed/>
    <w:rsid w:val="00B853D5"/>
    <w:pPr>
      <w:tabs>
        <w:tab w:val="center" w:pos="4513"/>
        <w:tab w:val="right" w:pos="9026"/>
      </w:tabs>
      <w:spacing w:after="0" w:line="240" w:lineRule="auto"/>
    </w:pPr>
  </w:style>
  <w:style w:type="character" w:customStyle="1" w:styleId="HeaderChar">
    <w:name w:val="Header Char"/>
    <w:basedOn w:val="DefaultParagraphFont"/>
    <w:link w:val="Header"/>
    <w:uiPriority w:val="99"/>
    <w:rsid w:val="00B853D5"/>
  </w:style>
  <w:style w:type="paragraph" w:styleId="Footer">
    <w:name w:val="footer"/>
    <w:basedOn w:val="Normal"/>
    <w:link w:val="FooterChar"/>
    <w:uiPriority w:val="99"/>
    <w:unhideWhenUsed/>
    <w:rsid w:val="00B853D5"/>
    <w:pPr>
      <w:tabs>
        <w:tab w:val="center" w:pos="4513"/>
        <w:tab w:val="right" w:pos="9026"/>
      </w:tabs>
      <w:spacing w:after="0" w:line="240" w:lineRule="auto"/>
    </w:pPr>
  </w:style>
  <w:style w:type="character" w:customStyle="1" w:styleId="FooterChar">
    <w:name w:val="Footer Char"/>
    <w:basedOn w:val="DefaultParagraphFont"/>
    <w:link w:val="Footer"/>
    <w:uiPriority w:val="99"/>
    <w:rsid w:val="00B853D5"/>
  </w:style>
  <w:style w:type="table" w:styleId="TableGrid">
    <w:name w:val="Table Grid"/>
    <w:basedOn w:val="TableNormal"/>
    <w:uiPriority w:val="39"/>
    <w:rsid w:val="00B853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dnoteText">
    <w:name w:val="endnote text"/>
    <w:basedOn w:val="Normal"/>
    <w:link w:val="EndnoteTextChar"/>
    <w:uiPriority w:val="99"/>
    <w:semiHidden/>
    <w:unhideWhenUsed/>
    <w:rsid w:val="00D66895"/>
    <w:pPr>
      <w:spacing w:after="0" w:line="240" w:lineRule="auto"/>
    </w:pPr>
    <w:rPr>
      <w:sz w:val="20"/>
      <w:szCs w:val="20"/>
    </w:rPr>
  </w:style>
  <w:style w:type="character" w:customStyle="1" w:styleId="EndnoteTextChar">
    <w:name w:val="Endnote Text Char"/>
    <w:basedOn w:val="DefaultParagraphFont"/>
    <w:link w:val="EndnoteText"/>
    <w:uiPriority w:val="99"/>
    <w:semiHidden/>
    <w:rsid w:val="00D66895"/>
    <w:rPr>
      <w:sz w:val="20"/>
      <w:szCs w:val="20"/>
    </w:rPr>
  </w:style>
  <w:style w:type="character" w:styleId="EndnoteReference">
    <w:name w:val="endnote reference"/>
    <w:basedOn w:val="DefaultParagraphFont"/>
    <w:uiPriority w:val="99"/>
    <w:semiHidden/>
    <w:unhideWhenUsed/>
    <w:rsid w:val="00D66895"/>
    <w:rPr>
      <w:vertAlign w:val="superscript"/>
    </w:rPr>
  </w:style>
  <w:style w:type="paragraph" w:styleId="FootnoteText">
    <w:name w:val="footnote text"/>
    <w:basedOn w:val="Normal"/>
    <w:link w:val="FootnoteTextChar"/>
    <w:uiPriority w:val="99"/>
    <w:semiHidden/>
    <w:unhideWhenUsed/>
    <w:rsid w:val="00D66895"/>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D66895"/>
    <w:rPr>
      <w:sz w:val="20"/>
      <w:szCs w:val="20"/>
    </w:rPr>
  </w:style>
  <w:style w:type="character" w:styleId="FootnoteReference">
    <w:name w:val="footnote reference"/>
    <w:basedOn w:val="DefaultParagraphFont"/>
    <w:uiPriority w:val="99"/>
    <w:semiHidden/>
    <w:unhideWhenUsed/>
    <w:rsid w:val="00D66895"/>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71284651">
      <w:bodyDiv w:val="1"/>
      <w:marLeft w:val="0"/>
      <w:marRight w:val="0"/>
      <w:marTop w:val="0"/>
      <w:marBottom w:val="0"/>
      <w:divBdr>
        <w:top w:val="none" w:sz="0" w:space="0" w:color="auto"/>
        <w:left w:val="none" w:sz="0" w:space="0" w:color="auto"/>
        <w:bottom w:val="none" w:sz="0" w:space="0" w:color="auto"/>
        <w:right w:val="none" w:sz="0" w:space="0" w:color="auto"/>
      </w:divBdr>
    </w:div>
    <w:div w:id="525599611">
      <w:bodyDiv w:val="1"/>
      <w:marLeft w:val="0"/>
      <w:marRight w:val="0"/>
      <w:marTop w:val="0"/>
      <w:marBottom w:val="0"/>
      <w:divBdr>
        <w:top w:val="none" w:sz="0" w:space="0" w:color="auto"/>
        <w:left w:val="none" w:sz="0" w:space="0" w:color="auto"/>
        <w:bottom w:val="none" w:sz="0" w:space="0" w:color="auto"/>
        <w:right w:val="none" w:sz="0" w:space="0" w:color="auto"/>
      </w:divBdr>
    </w:div>
    <w:div w:id="609437481">
      <w:bodyDiv w:val="1"/>
      <w:marLeft w:val="0"/>
      <w:marRight w:val="0"/>
      <w:marTop w:val="0"/>
      <w:marBottom w:val="0"/>
      <w:divBdr>
        <w:top w:val="none" w:sz="0" w:space="0" w:color="auto"/>
        <w:left w:val="none" w:sz="0" w:space="0" w:color="auto"/>
        <w:bottom w:val="none" w:sz="0" w:space="0" w:color="auto"/>
        <w:right w:val="none" w:sz="0" w:space="0" w:color="auto"/>
      </w:divBdr>
    </w:div>
    <w:div w:id="658309737">
      <w:bodyDiv w:val="1"/>
      <w:marLeft w:val="0"/>
      <w:marRight w:val="0"/>
      <w:marTop w:val="0"/>
      <w:marBottom w:val="0"/>
      <w:divBdr>
        <w:top w:val="none" w:sz="0" w:space="0" w:color="auto"/>
        <w:left w:val="none" w:sz="0" w:space="0" w:color="auto"/>
        <w:bottom w:val="none" w:sz="0" w:space="0" w:color="auto"/>
        <w:right w:val="none" w:sz="0" w:space="0" w:color="auto"/>
      </w:divBdr>
    </w:div>
    <w:div w:id="702023163">
      <w:bodyDiv w:val="1"/>
      <w:marLeft w:val="0"/>
      <w:marRight w:val="0"/>
      <w:marTop w:val="0"/>
      <w:marBottom w:val="0"/>
      <w:divBdr>
        <w:top w:val="none" w:sz="0" w:space="0" w:color="auto"/>
        <w:left w:val="none" w:sz="0" w:space="0" w:color="auto"/>
        <w:bottom w:val="none" w:sz="0" w:space="0" w:color="auto"/>
        <w:right w:val="none" w:sz="0" w:space="0" w:color="auto"/>
      </w:divBdr>
      <w:divsChild>
        <w:div w:id="355542857">
          <w:marLeft w:val="0"/>
          <w:marRight w:val="0"/>
          <w:marTop w:val="0"/>
          <w:marBottom w:val="0"/>
          <w:divBdr>
            <w:top w:val="none" w:sz="0" w:space="0" w:color="auto"/>
            <w:left w:val="none" w:sz="0" w:space="0" w:color="auto"/>
            <w:bottom w:val="none" w:sz="0" w:space="0" w:color="auto"/>
            <w:right w:val="none" w:sz="0" w:space="0" w:color="auto"/>
          </w:divBdr>
          <w:divsChild>
            <w:div w:id="255066403">
              <w:marLeft w:val="0"/>
              <w:marRight w:val="0"/>
              <w:marTop w:val="0"/>
              <w:marBottom w:val="0"/>
              <w:divBdr>
                <w:top w:val="none" w:sz="0" w:space="0" w:color="auto"/>
                <w:left w:val="none" w:sz="0" w:space="0" w:color="auto"/>
                <w:bottom w:val="none" w:sz="0" w:space="0" w:color="auto"/>
                <w:right w:val="none" w:sz="0" w:space="0" w:color="auto"/>
              </w:divBdr>
              <w:divsChild>
                <w:div w:id="1291127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8043354">
      <w:bodyDiv w:val="1"/>
      <w:marLeft w:val="0"/>
      <w:marRight w:val="0"/>
      <w:marTop w:val="0"/>
      <w:marBottom w:val="0"/>
      <w:divBdr>
        <w:top w:val="none" w:sz="0" w:space="0" w:color="auto"/>
        <w:left w:val="none" w:sz="0" w:space="0" w:color="auto"/>
        <w:bottom w:val="none" w:sz="0" w:space="0" w:color="auto"/>
        <w:right w:val="none" w:sz="0" w:space="0" w:color="auto"/>
      </w:divBdr>
    </w:div>
    <w:div w:id="992215326">
      <w:bodyDiv w:val="1"/>
      <w:marLeft w:val="0"/>
      <w:marRight w:val="0"/>
      <w:marTop w:val="0"/>
      <w:marBottom w:val="0"/>
      <w:divBdr>
        <w:top w:val="none" w:sz="0" w:space="0" w:color="auto"/>
        <w:left w:val="none" w:sz="0" w:space="0" w:color="auto"/>
        <w:bottom w:val="none" w:sz="0" w:space="0" w:color="auto"/>
        <w:right w:val="none" w:sz="0" w:space="0" w:color="auto"/>
      </w:divBdr>
    </w:div>
    <w:div w:id="1179201225">
      <w:bodyDiv w:val="1"/>
      <w:marLeft w:val="0"/>
      <w:marRight w:val="0"/>
      <w:marTop w:val="0"/>
      <w:marBottom w:val="0"/>
      <w:divBdr>
        <w:top w:val="none" w:sz="0" w:space="0" w:color="auto"/>
        <w:left w:val="none" w:sz="0" w:space="0" w:color="auto"/>
        <w:bottom w:val="none" w:sz="0" w:space="0" w:color="auto"/>
        <w:right w:val="none" w:sz="0" w:space="0" w:color="auto"/>
      </w:divBdr>
      <w:divsChild>
        <w:div w:id="1377119700">
          <w:marLeft w:val="0"/>
          <w:marRight w:val="0"/>
          <w:marTop w:val="0"/>
          <w:marBottom w:val="0"/>
          <w:divBdr>
            <w:top w:val="none" w:sz="0" w:space="0" w:color="auto"/>
            <w:left w:val="none" w:sz="0" w:space="0" w:color="auto"/>
            <w:bottom w:val="none" w:sz="0" w:space="0" w:color="auto"/>
            <w:right w:val="none" w:sz="0" w:space="0" w:color="auto"/>
          </w:divBdr>
        </w:div>
      </w:divsChild>
    </w:div>
    <w:div w:id="1236622166">
      <w:bodyDiv w:val="1"/>
      <w:marLeft w:val="0"/>
      <w:marRight w:val="0"/>
      <w:marTop w:val="0"/>
      <w:marBottom w:val="0"/>
      <w:divBdr>
        <w:top w:val="none" w:sz="0" w:space="0" w:color="auto"/>
        <w:left w:val="none" w:sz="0" w:space="0" w:color="auto"/>
        <w:bottom w:val="none" w:sz="0" w:space="0" w:color="auto"/>
        <w:right w:val="none" w:sz="0" w:space="0" w:color="auto"/>
      </w:divBdr>
      <w:divsChild>
        <w:div w:id="125204844">
          <w:marLeft w:val="0"/>
          <w:marRight w:val="0"/>
          <w:marTop w:val="0"/>
          <w:marBottom w:val="0"/>
          <w:divBdr>
            <w:top w:val="none" w:sz="0" w:space="0" w:color="auto"/>
            <w:left w:val="none" w:sz="0" w:space="0" w:color="auto"/>
            <w:bottom w:val="none" w:sz="0" w:space="0" w:color="auto"/>
            <w:right w:val="none" w:sz="0" w:space="0" w:color="auto"/>
          </w:divBdr>
          <w:divsChild>
            <w:div w:id="1287353529">
              <w:marLeft w:val="0"/>
              <w:marRight w:val="0"/>
              <w:marTop w:val="0"/>
              <w:marBottom w:val="0"/>
              <w:divBdr>
                <w:top w:val="none" w:sz="0" w:space="0" w:color="auto"/>
                <w:left w:val="none" w:sz="0" w:space="0" w:color="auto"/>
                <w:bottom w:val="none" w:sz="0" w:space="0" w:color="auto"/>
                <w:right w:val="none" w:sz="0" w:space="0" w:color="auto"/>
              </w:divBdr>
              <w:divsChild>
                <w:div w:id="1657949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5501392">
      <w:bodyDiv w:val="1"/>
      <w:marLeft w:val="0"/>
      <w:marRight w:val="0"/>
      <w:marTop w:val="0"/>
      <w:marBottom w:val="0"/>
      <w:divBdr>
        <w:top w:val="none" w:sz="0" w:space="0" w:color="auto"/>
        <w:left w:val="none" w:sz="0" w:space="0" w:color="auto"/>
        <w:bottom w:val="none" w:sz="0" w:space="0" w:color="auto"/>
        <w:right w:val="none" w:sz="0" w:space="0" w:color="auto"/>
      </w:divBdr>
      <w:divsChild>
        <w:div w:id="185834345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www.sussex.ac.uk/hso/hsoatoz"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525"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CC6C81F5-1DB6-4594-98E3-44838CEDC08A}">
  <we:reference id="f78a3046-9e99-4300-aa2b-5814002b01a2" version="1.55.1.0" store="EXCatalog" storeType="EXCatalog"/>
  <we:alternateReferences>
    <we:reference id="WA104382081" version="1.55.1.0" store="en-GB" storeType="OMEX"/>
  </we:alternateReferences>
  <we:properties>
    <we:property name="MENDELEY_CITATIONS" value="[]"/>
    <we:property name="MENDELEY_CITATIONS_STYLE" value="{&quot;id&quot;:&quot;https://www.zotero.org/styles/apa&quot;,&quot;title&quot;:&quot;American Psychological Association 7th edition&quot;,&quot;format&quot;:&quot;author-date&quot;,&quot;defaultLocale&quot;:null,&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3DBABE3-4926-44A9-B9B5-2BD5324237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5</Pages>
  <Words>1537</Words>
  <Characters>8752</Characters>
  <Application>Microsoft Office Word</Application>
  <DocSecurity>0</DocSecurity>
  <Lines>175</Lines>
  <Paragraphs>83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10206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Simon Lewis</dc:creator>
  <cp:keywords/>
  <dc:description/>
  <cp:lastModifiedBy>Simon Lewis</cp:lastModifiedBy>
  <cp:revision>8</cp:revision>
  <dcterms:created xsi:type="dcterms:W3CDTF">2025-09-15T15:33:00Z</dcterms:created>
  <dcterms:modified xsi:type="dcterms:W3CDTF">2026-03-20T15:00:00Z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3428e18d-696d-46d3-982e-a25ff769d56d</vt:lpwstr>
  </property>
</Properties>
</file>