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761" w:rsidRPr="00DA2761" w14:paraId="4D3A8435" w14:textId="77777777" w:rsidTr="00BD1B9F">
        <w:tc>
          <w:tcPr>
            <w:tcW w:w="9016" w:type="dxa"/>
          </w:tcPr>
          <w:p w14:paraId="5A657920" w14:textId="77777777" w:rsidR="00C752B7" w:rsidRPr="000F7F8E" w:rsidRDefault="00C752B7" w:rsidP="00C752B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7F3BFC9C" w14:textId="77777777" w:rsidR="00F1539A" w:rsidRPr="000F7F8E" w:rsidRDefault="00B5590A" w:rsidP="006A4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7F8E">
              <w:rPr>
                <w:rFonts w:cstheme="minorHAnsi"/>
                <w:b/>
                <w:bCs/>
                <w:sz w:val="24"/>
                <w:szCs w:val="24"/>
              </w:rPr>
              <w:t xml:space="preserve">Application for </w:t>
            </w:r>
            <w:r w:rsidR="00BD1B9F" w:rsidRPr="000F7F8E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086287" w:rsidRPr="000F7F8E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4A0B7A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 A3</w:t>
            </w:r>
            <w:r w:rsidR="00BD1B9F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77D53" w:rsidRPr="000F7F8E">
              <w:rPr>
                <w:rFonts w:cstheme="minorHAnsi"/>
                <w:b/>
                <w:bCs/>
                <w:sz w:val="24"/>
                <w:szCs w:val="24"/>
              </w:rPr>
              <w:t>resit/sit</w:t>
            </w:r>
            <w:r w:rsidR="008D070E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77D53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to be scheduled </w:t>
            </w:r>
            <w:r w:rsidR="007C1C21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in </w:t>
            </w:r>
            <w:r w:rsidR="00521879" w:rsidRPr="000F7F8E">
              <w:rPr>
                <w:rFonts w:cstheme="minorHAnsi"/>
                <w:b/>
                <w:bCs/>
                <w:sz w:val="24"/>
                <w:szCs w:val="24"/>
              </w:rPr>
              <w:t>S1/A1</w:t>
            </w:r>
            <w:r w:rsidR="007C1C21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D3435" w:rsidRPr="000F7F8E">
              <w:rPr>
                <w:rFonts w:cstheme="minorHAnsi"/>
                <w:b/>
                <w:bCs/>
                <w:sz w:val="24"/>
                <w:szCs w:val="24"/>
              </w:rPr>
              <w:t>with the existing cohort</w:t>
            </w:r>
            <w:r w:rsidR="007C1C21" w:rsidRPr="000F7F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38947A2" w14:textId="77777777" w:rsidR="00F1539A" w:rsidRDefault="00F1539A" w:rsidP="000F7F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[</w:t>
            </w:r>
            <w:r w:rsidR="00521879" w:rsidRPr="000F7F8E">
              <w:rPr>
                <w:rFonts w:cstheme="minorHAnsi"/>
                <w:b/>
                <w:bCs/>
                <w:sz w:val="24"/>
                <w:szCs w:val="24"/>
                <w:u w:val="single"/>
              </w:rPr>
              <w:t>2</w:t>
            </w:r>
            <w:r w:rsidR="00521879" w:rsidRPr="000F7F8E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 w:rsidR="00521879" w:rsidRPr="000F7F8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resits only</w:t>
            </w:r>
            <w:r w:rsidR="000F7F8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for students </w:t>
            </w:r>
            <w:r w:rsidRPr="000F7F8E">
              <w:rPr>
                <w:rFonts w:cstheme="minorHAnsi"/>
                <w:b/>
                <w:bCs/>
                <w:sz w:val="24"/>
                <w:szCs w:val="24"/>
                <w:u w:val="single"/>
              </w:rPr>
              <w:t>not in attendance this academic year)</w:t>
            </w:r>
          </w:p>
          <w:p w14:paraId="3C315FF1" w14:textId="0904ADB9" w:rsidR="000F7F8E" w:rsidRPr="00DA2761" w:rsidRDefault="000F7F8E" w:rsidP="000F7F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B5BFE" w:rsidRPr="00DA2761" w14:paraId="5AFE41A3" w14:textId="77777777" w:rsidTr="00BD1B9F">
        <w:tc>
          <w:tcPr>
            <w:tcW w:w="9016" w:type="dxa"/>
          </w:tcPr>
          <w:p w14:paraId="05829034" w14:textId="77777777" w:rsidR="00003F92" w:rsidRPr="00DA2761" w:rsidRDefault="00FD5749" w:rsidP="003E625B">
            <w:pPr>
              <w:spacing w:before="120" w:after="120"/>
              <w:rPr>
                <w:rFonts w:cstheme="minorHAnsi"/>
              </w:rPr>
            </w:pPr>
            <w:r w:rsidRPr="00DA2761">
              <w:rPr>
                <w:rFonts w:cstheme="minorHAnsi"/>
              </w:rPr>
              <w:t>The School Director of Student Experience (</w:t>
            </w:r>
            <w:proofErr w:type="spellStart"/>
            <w:r w:rsidRPr="00DA2761">
              <w:rPr>
                <w:rFonts w:cstheme="minorHAnsi"/>
              </w:rPr>
              <w:t>DoSE</w:t>
            </w:r>
            <w:proofErr w:type="spellEnd"/>
            <w:r w:rsidRPr="00DA2761">
              <w:rPr>
                <w:rFonts w:cstheme="minorHAnsi"/>
              </w:rPr>
              <w:t xml:space="preserve">) may </w:t>
            </w:r>
            <w:r w:rsidR="00B72861" w:rsidRPr="00DA2761">
              <w:rPr>
                <w:rFonts w:cstheme="minorHAnsi"/>
                <w:bCs/>
              </w:rPr>
              <w:t>exceptionally</w:t>
            </w:r>
            <w:r w:rsidR="00B72861" w:rsidRPr="00DA2761">
              <w:rPr>
                <w:rFonts w:cstheme="minorHAnsi"/>
              </w:rPr>
              <w:t xml:space="preserve"> </w:t>
            </w:r>
            <w:r w:rsidRPr="00DA2761">
              <w:rPr>
                <w:rFonts w:cstheme="minorHAnsi"/>
              </w:rPr>
              <w:t>consider a</w:t>
            </w:r>
            <w:r w:rsidR="00CC1303" w:rsidRPr="00DA2761">
              <w:rPr>
                <w:rFonts w:cstheme="minorHAnsi"/>
              </w:rPr>
              <w:t>n application</w:t>
            </w:r>
            <w:r w:rsidR="00BD1B9F" w:rsidRPr="00DA2761">
              <w:rPr>
                <w:rFonts w:cstheme="minorHAnsi"/>
              </w:rPr>
              <w:t xml:space="preserve"> </w:t>
            </w:r>
            <w:r w:rsidRPr="00DA2761">
              <w:rPr>
                <w:rFonts w:cstheme="minorHAnsi"/>
              </w:rPr>
              <w:t xml:space="preserve">from a student who wishes to </w:t>
            </w:r>
            <w:r w:rsidR="00086287" w:rsidRPr="00DA2761">
              <w:rPr>
                <w:rFonts w:cstheme="minorHAnsi"/>
              </w:rPr>
              <w:t>bring forward</w:t>
            </w:r>
            <w:r w:rsidR="00F77D53" w:rsidRPr="00DA2761">
              <w:rPr>
                <w:rFonts w:cstheme="minorHAnsi"/>
              </w:rPr>
              <w:t xml:space="preserve"> an assessment </w:t>
            </w:r>
            <w:r w:rsidR="004F2E3B" w:rsidRPr="00DA2761">
              <w:rPr>
                <w:rFonts w:cstheme="minorHAnsi"/>
              </w:rPr>
              <w:t xml:space="preserve">that has been </w:t>
            </w:r>
            <w:r w:rsidR="00F77D53" w:rsidRPr="00DA2761">
              <w:rPr>
                <w:rFonts w:cstheme="minorHAnsi"/>
              </w:rPr>
              <w:t xml:space="preserve">scheduled in the </w:t>
            </w:r>
            <w:r w:rsidR="00175E41" w:rsidRPr="00DA2761">
              <w:rPr>
                <w:rFonts w:cstheme="minorHAnsi"/>
              </w:rPr>
              <w:t>resit</w:t>
            </w:r>
            <w:r w:rsidR="00F77D53" w:rsidRPr="00DA2761">
              <w:rPr>
                <w:rFonts w:cstheme="minorHAnsi"/>
              </w:rPr>
              <w:t xml:space="preserve"> assessment period </w:t>
            </w:r>
            <w:r w:rsidR="006F4659" w:rsidRPr="00DA2761">
              <w:rPr>
                <w:rFonts w:cstheme="minorHAnsi"/>
              </w:rPr>
              <w:t>(A3</w:t>
            </w:r>
            <w:r w:rsidR="004E1B43" w:rsidRPr="00DA2761">
              <w:rPr>
                <w:rFonts w:cstheme="minorHAnsi"/>
              </w:rPr>
              <w:t xml:space="preserve">) </w:t>
            </w:r>
            <w:r w:rsidR="00086287" w:rsidRPr="00DA2761">
              <w:rPr>
                <w:rFonts w:cstheme="minorHAnsi"/>
              </w:rPr>
              <w:t>to</w:t>
            </w:r>
            <w:r w:rsidR="00521879" w:rsidRPr="00DA2761">
              <w:rPr>
                <w:rFonts w:cstheme="minorHAnsi"/>
              </w:rPr>
              <w:t xml:space="preserve"> the Semester 1 teaching </w:t>
            </w:r>
            <w:r w:rsidR="00FB3E75" w:rsidRPr="00DA2761">
              <w:rPr>
                <w:rFonts w:cstheme="minorHAnsi"/>
              </w:rPr>
              <w:t>and/</w:t>
            </w:r>
            <w:r w:rsidR="00521879" w:rsidRPr="00DA2761">
              <w:rPr>
                <w:rFonts w:cstheme="minorHAnsi"/>
              </w:rPr>
              <w:t xml:space="preserve">or assessment </w:t>
            </w:r>
            <w:r w:rsidR="00086287" w:rsidRPr="00DA2761">
              <w:rPr>
                <w:rFonts w:cstheme="minorHAnsi"/>
              </w:rPr>
              <w:t xml:space="preserve">period </w:t>
            </w:r>
            <w:r w:rsidR="00521879" w:rsidRPr="00DA2761">
              <w:rPr>
                <w:rFonts w:cstheme="minorHAnsi"/>
              </w:rPr>
              <w:t>(S1/A1</w:t>
            </w:r>
            <w:r w:rsidR="003E625B" w:rsidRPr="00DA2761">
              <w:rPr>
                <w:rFonts w:cstheme="minorHAnsi"/>
              </w:rPr>
              <w:t>)</w:t>
            </w:r>
            <w:r w:rsidR="00F77D53" w:rsidRPr="00DA2761">
              <w:rPr>
                <w:rFonts w:cstheme="minorHAnsi"/>
              </w:rPr>
              <w:t>.</w:t>
            </w:r>
            <w:r w:rsidR="00316FB7" w:rsidRPr="00DA2761">
              <w:rPr>
                <w:rFonts w:cstheme="minorHAnsi"/>
              </w:rPr>
              <w:t xml:space="preserve">  </w:t>
            </w:r>
          </w:p>
          <w:p w14:paraId="63344E95" w14:textId="39420524" w:rsidR="00003F92" w:rsidRPr="006A4401" w:rsidRDefault="00003F92" w:rsidP="006A44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u w:val="single"/>
              </w:rPr>
            </w:pPr>
            <w:r w:rsidRPr="006A4401">
              <w:rPr>
                <w:rFonts w:cstheme="minorHAnsi"/>
                <w:u w:val="single"/>
              </w:rPr>
              <w:t>Who is this process for?</w:t>
            </w:r>
          </w:p>
          <w:p w14:paraId="02ACD595" w14:textId="6C262776" w:rsidR="004A7094" w:rsidRPr="00DA2761" w:rsidRDefault="00316FB7" w:rsidP="003E625B">
            <w:pPr>
              <w:spacing w:before="120" w:after="120"/>
              <w:rPr>
                <w:rFonts w:cstheme="minorHAnsi"/>
              </w:rPr>
            </w:pPr>
            <w:r w:rsidRPr="00DA2761">
              <w:rPr>
                <w:rFonts w:cstheme="minorHAnsi"/>
              </w:rPr>
              <w:t xml:space="preserve">This </w:t>
            </w:r>
            <w:r w:rsidR="00BF5806" w:rsidRPr="00DA2761">
              <w:rPr>
                <w:rFonts w:cstheme="minorHAnsi"/>
              </w:rPr>
              <w:t xml:space="preserve">form </w:t>
            </w:r>
            <w:r w:rsidRPr="00DA2761">
              <w:rPr>
                <w:rFonts w:cstheme="minorHAnsi"/>
              </w:rPr>
              <w:t xml:space="preserve">may be used by students with a </w:t>
            </w:r>
            <w:r w:rsidR="00086287" w:rsidRPr="00DA2761">
              <w:rPr>
                <w:rFonts w:cstheme="minorHAnsi"/>
                <w:b/>
              </w:rPr>
              <w:t>second</w:t>
            </w:r>
            <w:r w:rsidRPr="00DA2761">
              <w:rPr>
                <w:rFonts w:cstheme="minorHAnsi"/>
                <w:b/>
              </w:rPr>
              <w:t xml:space="preserve"> resit/sit only</w:t>
            </w:r>
            <w:r w:rsidR="00521879" w:rsidRPr="00DA2761">
              <w:rPr>
                <w:rFonts w:cstheme="minorHAnsi"/>
                <w:b/>
              </w:rPr>
              <w:t xml:space="preserve"> </w:t>
            </w:r>
            <w:r w:rsidR="00521879" w:rsidRPr="00DA2761">
              <w:rPr>
                <w:rFonts w:cstheme="minorHAnsi"/>
              </w:rPr>
              <w:t>(i.e. students who are not currently registered)</w:t>
            </w:r>
            <w:r w:rsidR="00BF5806" w:rsidRPr="00DA2761">
              <w:rPr>
                <w:rFonts w:cstheme="minorHAnsi"/>
              </w:rPr>
              <w:t xml:space="preserve">.  </w:t>
            </w:r>
            <w:r w:rsidR="00BF5806" w:rsidRPr="000F7F8E">
              <w:rPr>
                <w:rFonts w:cstheme="minorHAnsi"/>
                <w:b/>
              </w:rPr>
              <w:t>It</w:t>
            </w:r>
            <w:r w:rsidR="00AE3EC2" w:rsidRPr="000F7F8E">
              <w:rPr>
                <w:rFonts w:cstheme="minorHAnsi"/>
                <w:b/>
              </w:rPr>
              <w:t xml:space="preserve"> </w:t>
            </w:r>
            <w:r w:rsidRPr="000F7F8E">
              <w:rPr>
                <w:rFonts w:cstheme="minorHAnsi"/>
                <w:b/>
              </w:rPr>
              <w:t xml:space="preserve">cannot be used </w:t>
            </w:r>
            <w:r w:rsidR="00BF5806" w:rsidRPr="000F7F8E">
              <w:rPr>
                <w:rFonts w:cstheme="minorHAnsi"/>
                <w:b/>
              </w:rPr>
              <w:t>by students on a</w:t>
            </w:r>
            <w:r w:rsidRPr="000F7F8E">
              <w:rPr>
                <w:rFonts w:cstheme="minorHAnsi"/>
                <w:b/>
              </w:rPr>
              <w:t xml:space="preserve"> study abroad or placement year</w:t>
            </w:r>
            <w:r w:rsidR="00BF5806" w:rsidRPr="000F7F8E">
              <w:rPr>
                <w:rFonts w:cstheme="minorHAnsi"/>
                <w:b/>
              </w:rPr>
              <w:t xml:space="preserve">, by students with a </w:t>
            </w:r>
            <w:r w:rsidR="000F7F8E">
              <w:rPr>
                <w:rFonts w:cstheme="minorHAnsi"/>
                <w:b/>
              </w:rPr>
              <w:t xml:space="preserve">first or </w:t>
            </w:r>
            <w:r w:rsidR="00BF5806" w:rsidRPr="000F7F8E">
              <w:rPr>
                <w:rFonts w:cstheme="minorHAnsi"/>
                <w:b/>
              </w:rPr>
              <w:t>trailed resit or for S</w:t>
            </w:r>
            <w:r w:rsidR="0087506A">
              <w:rPr>
                <w:rFonts w:cstheme="minorHAnsi"/>
                <w:b/>
              </w:rPr>
              <w:t xml:space="preserve">emester </w:t>
            </w:r>
            <w:r w:rsidR="00FB3E75" w:rsidRPr="000F7F8E">
              <w:rPr>
                <w:rFonts w:cstheme="minorHAnsi"/>
                <w:b/>
              </w:rPr>
              <w:t>2 modules</w:t>
            </w:r>
            <w:r w:rsidRPr="00DA2761">
              <w:rPr>
                <w:rFonts w:cstheme="minorHAnsi"/>
              </w:rPr>
              <w:t>.</w:t>
            </w:r>
            <w:r w:rsidR="004A7094" w:rsidRPr="00DA2761">
              <w:rPr>
                <w:rFonts w:cstheme="minorHAnsi"/>
              </w:rPr>
              <w:t xml:space="preserve"> </w:t>
            </w:r>
          </w:p>
          <w:p w14:paraId="0EB0ED6D" w14:textId="1DEECD18" w:rsidR="00003F92" w:rsidRPr="006A4401" w:rsidRDefault="00AE3EC2" w:rsidP="006A44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u w:val="single"/>
              </w:rPr>
            </w:pPr>
            <w:r w:rsidRPr="006A4401">
              <w:rPr>
                <w:rFonts w:cstheme="minorHAnsi"/>
                <w:u w:val="single"/>
              </w:rPr>
              <w:t>Which assessments can be brought</w:t>
            </w:r>
            <w:r w:rsidR="00003F92" w:rsidRPr="006A4401">
              <w:rPr>
                <w:rFonts w:cstheme="minorHAnsi"/>
                <w:u w:val="single"/>
              </w:rPr>
              <w:t xml:space="preserve"> forward?</w:t>
            </w:r>
          </w:p>
          <w:p w14:paraId="4E6DE0A0" w14:textId="77777777" w:rsidR="00C74F9E" w:rsidRDefault="00AE3EC2" w:rsidP="00003F92">
            <w:pPr>
              <w:spacing w:before="120" w:after="120"/>
              <w:rPr>
                <w:rFonts w:cstheme="minorHAnsi"/>
              </w:rPr>
            </w:pPr>
            <w:r w:rsidRPr="00DA2761">
              <w:rPr>
                <w:rFonts w:cstheme="minorHAnsi"/>
              </w:rPr>
              <w:t>Students</w:t>
            </w:r>
            <w:r w:rsidR="00003F92" w:rsidRPr="00DA2761">
              <w:rPr>
                <w:rFonts w:cstheme="minorHAnsi"/>
              </w:rPr>
              <w:t xml:space="preserve"> can apply to bring any </w:t>
            </w:r>
            <w:r w:rsidR="00A54822" w:rsidRPr="00DA2761">
              <w:rPr>
                <w:rFonts w:cstheme="minorHAnsi"/>
              </w:rPr>
              <w:t xml:space="preserve">second resit forward, </w:t>
            </w:r>
            <w:r w:rsidR="00003F92" w:rsidRPr="00DA2761">
              <w:rPr>
                <w:rFonts w:cstheme="minorHAnsi"/>
              </w:rPr>
              <w:t xml:space="preserve">including assessments during the teaching period.  Please note </w:t>
            </w:r>
            <w:r w:rsidR="00C74F9E">
              <w:rPr>
                <w:rFonts w:cstheme="minorHAnsi"/>
              </w:rPr>
              <w:t>that:</w:t>
            </w:r>
          </w:p>
          <w:p w14:paraId="71ED60D4" w14:textId="11D6B8A6" w:rsidR="00C74F9E" w:rsidRDefault="00A54822" w:rsidP="00C74F9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C74F9E">
              <w:rPr>
                <w:rFonts w:cstheme="minorHAnsi"/>
              </w:rPr>
              <w:t xml:space="preserve">the assessments </w:t>
            </w:r>
            <w:r w:rsidR="004912E9">
              <w:rPr>
                <w:rFonts w:cstheme="minorHAnsi"/>
              </w:rPr>
              <w:t xml:space="preserve">due </w:t>
            </w:r>
            <w:r w:rsidRPr="00C74F9E">
              <w:rPr>
                <w:rFonts w:cstheme="minorHAnsi"/>
              </w:rPr>
              <w:t xml:space="preserve">for the module should either </w:t>
            </w:r>
            <w:r w:rsidR="00AE3EC2" w:rsidRPr="000F7F8E">
              <w:rPr>
                <w:rFonts w:cstheme="minorHAnsi"/>
                <w:b/>
                <w:bCs/>
              </w:rPr>
              <w:t>all</w:t>
            </w:r>
            <w:r w:rsidR="00AE3EC2" w:rsidRPr="00C74F9E">
              <w:rPr>
                <w:rFonts w:cstheme="minorHAnsi"/>
              </w:rPr>
              <w:t xml:space="preserve"> be brought forward</w:t>
            </w:r>
            <w:r w:rsidR="001E77F0">
              <w:rPr>
                <w:rFonts w:cstheme="minorHAnsi"/>
              </w:rPr>
              <w:t>,</w:t>
            </w:r>
            <w:r w:rsidRPr="00C74F9E">
              <w:rPr>
                <w:rFonts w:cstheme="minorHAnsi"/>
              </w:rPr>
              <w:t xml:space="preserve"> or </w:t>
            </w:r>
            <w:r w:rsidR="00F1539A" w:rsidRPr="000F7F8E">
              <w:rPr>
                <w:rFonts w:cstheme="minorHAnsi"/>
                <w:b/>
                <w:bCs/>
              </w:rPr>
              <w:t>all</w:t>
            </w:r>
            <w:r w:rsidR="00F1539A">
              <w:rPr>
                <w:rFonts w:cstheme="minorHAnsi"/>
              </w:rPr>
              <w:t xml:space="preserve"> </w:t>
            </w:r>
            <w:r w:rsidRPr="00C74F9E">
              <w:rPr>
                <w:rFonts w:cstheme="minorHAnsi"/>
              </w:rPr>
              <w:t>remain i</w:t>
            </w:r>
            <w:r w:rsidR="00C74F9E">
              <w:rPr>
                <w:rFonts w:cstheme="minorHAnsi"/>
              </w:rPr>
              <w:t>n the resit assessment period</w:t>
            </w:r>
          </w:p>
          <w:p w14:paraId="34911E7A" w14:textId="5AC8C0A2" w:rsidR="00003F92" w:rsidRDefault="00F1539A" w:rsidP="00C74F9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C74F9E">
              <w:rPr>
                <w:rFonts w:cstheme="minorHAnsi"/>
              </w:rPr>
              <w:t>the application is for more than one module with a</w:t>
            </w:r>
            <w:r w:rsidR="001E77F0">
              <w:rPr>
                <w:rFonts w:cstheme="minorHAnsi"/>
              </w:rPr>
              <w:t xml:space="preserve"> centrally timetabled assessment</w:t>
            </w:r>
            <w:r>
              <w:rPr>
                <w:rFonts w:cstheme="minorHAnsi"/>
              </w:rPr>
              <w:t xml:space="preserve">, </w:t>
            </w:r>
            <w:r w:rsidR="00C74F9E">
              <w:rPr>
                <w:rFonts w:cstheme="minorHAnsi"/>
              </w:rPr>
              <w:t xml:space="preserve">the </w:t>
            </w:r>
            <w:r w:rsidR="00C74F9E" w:rsidRPr="00C74F9E">
              <w:rPr>
                <w:rFonts w:cstheme="minorHAnsi"/>
              </w:rPr>
              <w:t>exam timetable</w:t>
            </w:r>
            <w:r w:rsidR="00C74F9E">
              <w:rPr>
                <w:rFonts w:cstheme="minorHAnsi"/>
              </w:rPr>
              <w:t xml:space="preserve"> should be consulted</w:t>
            </w:r>
            <w:r w:rsidR="00C74F9E" w:rsidRPr="00C74F9E">
              <w:rPr>
                <w:rFonts w:cstheme="minorHAnsi"/>
              </w:rPr>
              <w:t xml:space="preserve"> </w:t>
            </w:r>
            <w:r w:rsidR="001E77F0">
              <w:rPr>
                <w:rFonts w:cstheme="minorHAnsi"/>
              </w:rPr>
              <w:t>(</w:t>
            </w:r>
            <w:r w:rsidR="00C74F9E" w:rsidRPr="00C74F9E">
              <w:rPr>
                <w:rFonts w:cstheme="minorHAnsi"/>
              </w:rPr>
              <w:t>if it has been published</w:t>
            </w:r>
            <w:r w:rsidR="001E77F0">
              <w:rPr>
                <w:rFonts w:cstheme="minorHAnsi"/>
              </w:rPr>
              <w:t>)</w:t>
            </w:r>
            <w:r w:rsidR="00C74F9E" w:rsidRPr="00C74F9E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check </w:t>
            </w:r>
            <w:r w:rsidR="006A4401">
              <w:rPr>
                <w:rFonts w:cstheme="minorHAnsi"/>
              </w:rPr>
              <w:t xml:space="preserve">for </w:t>
            </w:r>
            <w:r w:rsidR="001E77F0">
              <w:rPr>
                <w:rFonts w:cstheme="minorHAnsi"/>
              </w:rPr>
              <w:t xml:space="preserve">assessments </w:t>
            </w:r>
            <w:r w:rsidR="006A4401">
              <w:rPr>
                <w:rFonts w:cstheme="minorHAnsi"/>
              </w:rPr>
              <w:t>scheduled at the same time or on the same day</w:t>
            </w:r>
          </w:p>
          <w:p w14:paraId="72E4DB0E" w14:textId="77777777" w:rsidR="006A4401" w:rsidRPr="00C74F9E" w:rsidRDefault="006A4401" w:rsidP="006A4401">
            <w:pPr>
              <w:pStyle w:val="ListParagraph"/>
              <w:spacing w:before="120" w:after="120"/>
              <w:rPr>
                <w:rFonts w:cstheme="minorHAnsi"/>
              </w:rPr>
            </w:pPr>
          </w:p>
          <w:p w14:paraId="509BE76C" w14:textId="4957351F" w:rsidR="00003F92" w:rsidRPr="006A4401" w:rsidRDefault="00003F92" w:rsidP="006A44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u w:val="single"/>
              </w:rPr>
            </w:pPr>
            <w:r w:rsidRPr="006A4401">
              <w:rPr>
                <w:rFonts w:cstheme="minorHAnsi"/>
                <w:u w:val="single"/>
              </w:rPr>
              <w:t xml:space="preserve">When </w:t>
            </w:r>
            <w:r w:rsidR="00AE3EC2" w:rsidRPr="006A4401">
              <w:rPr>
                <w:rFonts w:cstheme="minorHAnsi"/>
                <w:u w:val="single"/>
              </w:rPr>
              <w:t>does an application need to be made</w:t>
            </w:r>
            <w:r w:rsidR="008A1A10" w:rsidRPr="006A4401">
              <w:rPr>
                <w:rFonts w:cstheme="minorHAnsi"/>
                <w:u w:val="single"/>
              </w:rPr>
              <w:t xml:space="preserve"> and when will the decision be made</w:t>
            </w:r>
            <w:r w:rsidRPr="006A4401">
              <w:rPr>
                <w:rFonts w:cstheme="minorHAnsi"/>
                <w:u w:val="single"/>
              </w:rPr>
              <w:t>?</w:t>
            </w:r>
          </w:p>
          <w:p w14:paraId="52076155" w14:textId="5C8A3863" w:rsidR="006A4401" w:rsidRDefault="00AE3EC2" w:rsidP="006A4401">
            <w:pPr>
              <w:spacing w:before="120" w:after="120"/>
              <w:rPr>
                <w:rFonts w:cstheme="minorHAnsi"/>
              </w:rPr>
            </w:pPr>
            <w:r w:rsidRPr="004953BB">
              <w:rPr>
                <w:rFonts w:cstheme="minorHAnsi"/>
                <w:b/>
              </w:rPr>
              <w:t>A</w:t>
            </w:r>
            <w:r w:rsidR="00003F92" w:rsidRPr="004953BB">
              <w:rPr>
                <w:rFonts w:cstheme="minorHAnsi"/>
                <w:b/>
              </w:rPr>
              <w:t>n application</w:t>
            </w:r>
            <w:r w:rsidRPr="004953BB">
              <w:rPr>
                <w:rFonts w:cstheme="minorHAnsi"/>
                <w:b/>
              </w:rPr>
              <w:t xml:space="preserve"> can be made</w:t>
            </w:r>
            <w:r w:rsidR="00003F92" w:rsidRPr="004953BB">
              <w:rPr>
                <w:rFonts w:cstheme="minorHAnsi"/>
                <w:b/>
              </w:rPr>
              <w:t xml:space="preserve"> from the start of the semester</w:t>
            </w:r>
            <w:r w:rsidR="00AA162D">
              <w:rPr>
                <w:rFonts w:cstheme="minorHAnsi"/>
              </w:rPr>
              <w:t xml:space="preserve"> (there is no need to wait for the exams timetable to be published </w:t>
            </w:r>
            <w:r w:rsidR="00FE0EAF">
              <w:rPr>
                <w:rFonts w:cstheme="minorHAnsi"/>
              </w:rPr>
              <w:t xml:space="preserve">in </w:t>
            </w:r>
            <w:r w:rsidR="00FE0EAF" w:rsidRPr="00FE0EAF">
              <w:rPr>
                <w:rFonts w:cstheme="minorHAnsi"/>
                <w:b/>
              </w:rPr>
              <w:t>mid-</w:t>
            </w:r>
            <w:r w:rsidR="008766AD" w:rsidRPr="00FE0EAF">
              <w:rPr>
                <w:rFonts w:cstheme="minorHAnsi"/>
                <w:b/>
              </w:rPr>
              <w:t>November 202</w:t>
            </w:r>
            <w:r w:rsidR="004912E9">
              <w:rPr>
                <w:rFonts w:cstheme="minorHAnsi"/>
                <w:b/>
              </w:rPr>
              <w:t>2</w:t>
            </w:r>
            <w:r w:rsidR="004953BB" w:rsidRPr="00FE0EAF">
              <w:rPr>
                <w:rFonts w:cstheme="minorHAnsi"/>
                <w:b/>
              </w:rPr>
              <w:t xml:space="preserve"> </w:t>
            </w:r>
            <w:r w:rsidR="00AA162D" w:rsidRPr="00FE0EAF">
              <w:rPr>
                <w:rFonts w:cstheme="minorHAnsi"/>
              </w:rPr>
              <w:t>before</w:t>
            </w:r>
            <w:r w:rsidR="00AA162D">
              <w:rPr>
                <w:rFonts w:cstheme="minorHAnsi"/>
              </w:rPr>
              <w:t xml:space="preserve"> applying)</w:t>
            </w:r>
            <w:r w:rsidRPr="00DA2761">
              <w:rPr>
                <w:rFonts w:cstheme="minorHAnsi"/>
              </w:rPr>
              <w:t xml:space="preserve">. For </w:t>
            </w:r>
            <w:r w:rsidR="00003F92" w:rsidRPr="00DA2761">
              <w:rPr>
                <w:rFonts w:cstheme="minorHAnsi"/>
              </w:rPr>
              <w:t>assessment</w:t>
            </w:r>
            <w:r w:rsidRPr="00DA2761">
              <w:rPr>
                <w:rFonts w:cstheme="minorHAnsi"/>
              </w:rPr>
              <w:t>s</w:t>
            </w:r>
            <w:r w:rsidR="00003F92" w:rsidRPr="00DA2761">
              <w:rPr>
                <w:rFonts w:cstheme="minorHAnsi"/>
              </w:rPr>
              <w:t xml:space="preserve"> scheduled during the teaching period, </w:t>
            </w:r>
            <w:r w:rsidRPr="00DA2761">
              <w:rPr>
                <w:rFonts w:cstheme="minorHAnsi"/>
              </w:rPr>
              <w:t>an application should be made</w:t>
            </w:r>
            <w:r w:rsidR="00003F92" w:rsidRPr="00DA2761">
              <w:rPr>
                <w:rFonts w:cstheme="minorHAnsi"/>
              </w:rPr>
              <w:t xml:space="preserve"> as soon as possible.  The following deadlines apply:</w:t>
            </w:r>
          </w:p>
          <w:p w14:paraId="767E9C28" w14:textId="7D8FD48F" w:rsidR="006A4401" w:rsidRPr="00792CCE" w:rsidRDefault="00003F92" w:rsidP="006A44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6A4401">
              <w:rPr>
                <w:rFonts w:cstheme="minorHAnsi"/>
              </w:rPr>
              <w:t xml:space="preserve">S1 teaching period assessments:  the application </w:t>
            </w:r>
            <w:r w:rsidR="004912E9">
              <w:rPr>
                <w:rFonts w:cstheme="minorHAnsi"/>
              </w:rPr>
              <w:t>should normally be</w:t>
            </w:r>
            <w:r w:rsidRPr="006A4401">
              <w:rPr>
                <w:rFonts w:cstheme="minorHAnsi"/>
              </w:rPr>
              <w:t xml:space="preserve"> </w:t>
            </w:r>
            <w:r w:rsidR="00AE3EC2" w:rsidRPr="006A4401">
              <w:rPr>
                <w:rFonts w:cstheme="minorHAnsi"/>
              </w:rPr>
              <w:t>submitted</w:t>
            </w:r>
            <w:r w:rsidR="008A1A10" w:rsidRPr="006A4401">
              <w:rPr>
                <w:rFonts w:cstheme="minorHAnsi"/>
              </w:rPr>
              <w:t xml:space="preserve"> 20 working days before the cohort deadline</w:t>
            </w:r>
            <w:r w:rsidR="008A6EAF">
              <w:rPr>
                <w:rFonts w:cstheme="minorHAnsi"/>
              </w:rPr>
              <w:t>*</w:t>
            </w:r>
            <w:r w:rsidR="008A1A10" w:rsidRPr="006A4401">
              <w:rPr>
                <w:rFonts w:cstheme="minorHAnsi"/>
              </w:rPr>
              <w:t xml:space="preserve"> </w:t>
            </w:r>
            <w:r w:rsidRPr="006A4401">
              <w:rPr>
                <w:rFonts w:cstheme="minorHAnsi"/>
              </w:rPr>
              <w:t xml:space="preserve">and a decision </w:t>
            </w:r>
            <w:r w:rsidR="00AE3EC2" w:rsidRPr="006A4401">
              <w:rPr>
                <w:rFonts w:cstheme="minorHAnsi"/>
              </w:rPr>
              <w:t>is</w:t>
            </w:r>
            <w:r w:rsidR="008A6EAF">
              <w:rPr>
                <w:rFonts w:cstheme="minorHAnsi"/>
              </w:rPr>
              <w:t xml:space="preserve"> </w:t>
            </w:r>
            <w:r w:rsidR="008A6EAF" w:rsidRPr="006A4401">
              <w:rPr>
                <w:rFonts w:cstheme="minorHAnsi"/>
              </w:rPr>
              <w:t>normally</w:t>
            </w:r>
            <w:r w:rsidR="00AE3EC2" w:rsidRPr="006A4401">
              <w:rPr>
                <w:rFonts w:cstheme="minorHAnsi"/>
              </w:rPr>
              <w:t xml:space="preserve"> </w:t>
            </w:r>
            <w:r w:rsidRPr="006A4401">
              <w:rPr>
                <w:rFonts w:cstheme="minorHAnsi"/>
              </w:rPr>
              <w:t xml:space="preserve">made 15 working days </w:t>
            </w:r>
            <w:r w:rsidRPr="00792CCE">
              <w:rPr>
                <w:rFonts w:cstheme="minorHAnsi"/>
              </w:rPr>
              <w:t>before the cohort deadline</w:t>
            </w:r>
          </w:p>
          <w:p w14:paraId="57BCFE7A" w14:textId="6E3BCAF3" w:rsidR="00003F92" w:rsidRPr="00792CCE" w:rsidRDefault="00003F92" w:rsidP="006A44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792CCE">
              <w:rPr>
                <w:rFonts w:cstheme="minorHAnsi"/>
              </w:rPr>
              <w:t xml:space="preserve">A1 assessments: the application is </w:t>
            </w:r>
            <w:r w:rsidR="00AE3EC2" w:rsidRPr="00792CCE">
              <w:rPr>
                <w:rFonts w:cstheme="minorHAnsi"/>
              </w:rPr>
              <w:t>submitted</w:t>
            </w:r>
            <w:r w:rsidRPr="00792CCE">
              <w:rPr>
                <w:rFonts w:cstheme="minorHAnsi"/>
              </w:rPr>
              <w:t xml:space="preserve"> by </w:t>
            </w:r>
            <w:r w:rsidR="00705414" w:rsidRPr="00792CCE">
              <w:rPr>
                <w:rFonts w:cstheme="minorHAnsi"/>
                <w:b/>
              </w:rPr>
              <w:t>18th November 2022</w:t>
            </w:r>
            <w:r w:rsidR="00705414" w:rsidRPr="00792CCE">
              <w:rPr>
                <w:rFonts w:cstheme="minorHAnsi"/>
              </w:rPr>
              <w:t xml:space="preserve"> </w:t>
            </w:r>
            <w:r w:rsidRPr="00792CCE">
              <w:rPr>
                <w:rFonts w:cstheme="minorHAnsi"/>
              </w:rPr>
              <w:t xml:space="preserve">and a decision </w:t>
            </w:r>
            <w:r w:rsidR="00AE3EC2" w:rsidRPr="00792CCE">
              <w:rPr>
                <w:rFonts w:cstheme="minorHAnsi"/>
              </w:rPr>
              <w:t>is</w:t>
            </w:r>
            <w:r w:rsidRPr="00792CCE">
              <w:rPr>
                <w:rFonts w:cstheme="minorHAnsi"/>
              </w:rPr>
              <w:t xml:space="preserve"> made by </w:t>
            </w:r>
            <w:r w:rsidR="00705414" w:rsidRPr="00792CCE">
              <w:rPr>
                <w:rFonts w:cstheme="minorHAnsi"/>
                <w:b/>
              </w:rPr>
              <w:t>25th November 2022</w:t>
            </w:r>
            <w:r w:rsidRPr="00792CCE">
              <w:rPr>
                <w:rFonts w:cstheme="minorHAnsi"/>
              </w:rPr>
              <w:t xml:space="preserve">, </w:t>
            </w:r>
            <w:proofErr w:type="gramStart"/>
            <w:r w:rsidRPr="00792CCE">
              <w:rPr>
                <w:rFonts w:cstheme="minorHAnsi"/>
              </w:rPr>
              <w:t>i.e.</w:t>
            </w:r>
            <w:proofErr w:type="gramEnd"/>
            <w:r w:rsidRPr="00792CCE">
              <w:rPr>
                <w:rFonts w:cstheme="minorHAnsi"/>
              </w:rPr>
              <w:t xml:space="preserve"> 20 working days before A1</w:t>
            </w:r>
          </w:p>
          <w:p w14:paraId="63B47F5E" w14:textId="11DA736E" w:rsidR="00837A52" w:rsidRPr="00DA2761" w:rsidRDefault="008A6EAF" w:rsidP="00003F92">
            <w:pPr>
              <w:spacing w:before="120" w:after="12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*The cohort deadline means the date students currently taking the teaching for the module are due to submit.</w:t>
            </w:r>
          </w:p>
          <w:p w14:paraId="74668661" w14:textId="1463D3F8" w:rsidR="008A1A10" w:rsidRPr="006A4401" w:rsidRDefault="008A1A10" w:rsidP="006A44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u w:val="single"/>
              </w:rPr>
            </w:pPr>
            <w:r w:rsidRPr="006A4401">
              <w:rPr>
                <w:rFonts w:cstheme="minorHAnsi"/>
                <w:u w:val="single"/>
              </w:rPr>
              <w:t>What are the criteria for approval?</w:t>
            </w:r>
          </w:p>
          <w:p w14:paraId="5B31215D" w14:textId="69AA4BDE" w:rsidR="007F0FB3" w:rsidRPr="00DA2761" w:rsidRDefault="007F0FB3" w:rsidP="007F0FB3">
            <w:pPr>
              <w:spacing w:before="120" w:after="120"/>
              <w:rPr>
                <w:rFonts w:cstheme="minorHAnsi"/>
              </w:rPr>
            </w:pPr>
            <w:r w:rsidRPr="005F1359">
              <w:rPr>
                <w:rFonts w:cstheme="minorHAnsi"/>
              </w:rPr>
              <w:t xml:space="preserve">The </w:t>
            </w:r>
            <w:proofErr w:type="spellStart"/>
            <w:r w:rsidRPr="005F1359">
              <w:rPr>
                <w:rFonts w:cstheme="minorHAnsi"/>
              </w:rPr>
              <w:t>DoSE</w:t>
            </w:r>
            <w:proofErr w:type="spellEnd"/>
            <w:r w:rsidRPr="005F1359">
              <w:rPr>
                <w:rFonts w:cstheme="minorHAnsi"/>
              </w:rPr>
              <w:t xml:space="preserve"> may </w:t>
            </w:r>
            <w:r w:rsidR="003557FD" w:rsidRPr="005F1359">
              <w:rPr>
                <w:rFonts w:cstheme="minorHAnsi"/>
              </w:rPr>
              <w:t>give academic approval for</w:t>
            </w:r>
            <w:r w:rsidRPr="005F1359">
              <w:rPr>
                <w:rFonts w:cstheme="minorHAnsi"/>
              </w:rPr>
              <w:t xml:space="preserve"> an application provided that</w:t>
            </w:r>
            <w:r w:rsidRPr="00DA2761">
              <w:rPr>
                <w:rFonts w:cstheme="minorHAnsi"/>
              </w:rPr>
              <w:t>:</w:t>
            </w:r>
          </w:p>
          <w:p w14:paraId="06D9C68E" w14:textId="2F5646F5" w:rsidR="00E75AC9" w:rsidRPr="005B5BFE" w:rsidRDefault="00E75AC9" w:rsidP="005B5BF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5B5BFE">
              <w:rPr>
                <w:rFonts w:cstheme="minorHAnsi"/>
              </w:rPr>
              <w:t xml:space="preserve">The </w:t>
            </w:r>
            <w:r w:rsidR="007C1C21" w:rsidRPr="005B5BFE">
              <w:rPr>
                <w:rFonts w:cstheme="minorHAnsi"/>
              </w:rPr>
              <w:t xml:space="preserve">standard </w:t>
            </w:r>
            <w:r w:rsidRPr="005B5BFE">
              <w:rPr>
                <w:rFonts w:cstheme="minorHAnsi"/>
              </w:rPr>
              <w:t>assessment cycle has</w:t>
            </w:r>
            <w:r w:rsidR="007C1C21" w:rsidRPr="005B5BFE">
              <w:rPr>
                <w:rFonts w:cstheme="minorHAnsi"/>
              </w:rPr>
              <w:t xml:space="preserve"> already been completed</w:t>
            </w:r>
            <w:r w:rsidRPr="005B5BFE">
              <w:rPr>
                <w:rFonts w:cstheme="minorHAnsi"/>
              </w:rPr>
              <w:t xml:space="preserve"> (such that an initial attempt and a resit</w:t>
            </w:r>
            <w:r w:rsidR="008D7690" w:rsidRPr="005B5BFE">
              <w:rPr>
                <w:rFonts w:cstheme="minorHAnsi"/>
              </w:rPr>
              <w:t>/sit</w:t>
            </w:r>
            <w:r w:rsidRPr="005B5BFE">
              <w:rPr>
                <w:rFonts w:cstheme="minorHAnsi"/>
              </w:rPr>
              <w:t xml:space="preserve"> attempt have </w:t>
            </w:r>
            <w:r w:rsidR="007C1C21" w:rsidRPr="005B5BFE">
              <w:rPr>
                <w:rFonts w:cstheme="minorHAnsi"/>
              </w:rPr>
              <w:t xml:space="preserve">already </w:t>
            </w:r>
            <w:r w:rsidRPr="005B5BFE">
              <w:rPr>
                <w:rFonts w:cstheme="minorHAnsi"/>
              </w:rPr>
              <w:t>been offered</w:t>
            </w:r>
            <w:r w:rsidR="007C1C21" w:rsidRPr="005B5BFE">
              <w:rPr>
                <w:rFonts w:cstheme="minorHAnsi"/>
              </w:rPr>
              <w:t xml:space="preserve"> in the previous academic year</w:t>
            </w:r>
            <w:r w:rsidRPr="005B5BFE">
              <w:rPr>
                <w:rFonts w:cstheme="minorHAnsi"/>
              </w:rPr>
              <w:t>)</w:t>
            </w:r>
          </w:p>
          <w:p w14:paraId="6549EE90" w14:textId="77777777" w:rsidR="00BC5020" w:rsidRPr="00DA2761" w:rsidRDefault="00BC5020" w:rsidP="00BC5020">
            <w:pPr>
              <w:pStyle w:val="ListParagraph"/>
              <w:spacing w:before="120" w:after="120"/>
              <w:rPr>
                <w:rFonts w:cstheme="minorHAnsi"/>
              </w:rPr>
            </w:pPr>
          </w:p>
          <w:p w14:paraId="7262EC6D" w14:textId="7263E7DD" w:rsidR="00521879" w:rsidRPr="005B5BFE" w:rsidRDefault="00BC5020" w:rsidP="005B5BF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5B5BFE">
              <w:rPr>
                <w:rFonts w:cstheme="minorHAnsi"/>
              </w:rPr>
              <w:t xml:space="preserve">The resit mode the student wishes to bring forward is due to be taken by the next cohort in </w:t>
            </w:r>
            <w:r w:rsidR="00086287" w:rsidRPr="005B5BFE">
              <w:rPr>
                <w:rFonts w:cstheme="minorHAnsi"/>
              </w:rPr>
              <w:t xml:space="preserve">the S1 teaching </w:t>
            </w:r>
            <w:r w:rsidR="00BF5806" w:rsidRPr="005B5BFE">
              <w:rPr>
                <w:rFonts w:cstheme="minorHAnsi"/>
              </w:rPr>
              <w:t>and/</w:t>
            </w:r>
            <w:r w:rsidR="00086287" w:rsidRPr="005B5BFE">
              <w:rPr>
                <w:rFonts w:cstheme="minorHAnsi"/>
              </w:rPr>
              <w:t xml:space="preserve">or assessment period.  </w:t>
            </w:r>
          </w:p>
          <w:p w14:paraId="30E985A3" w14:textId="77777777" w:rsidR="00521879" w:rsidRPr="00DA2761" w:rsidRDefault="00521879" w:rsidP="00521879">
            <w:pPr>
              <w:pStyle w:val="ListParagraph"/>
              <w:spacing w:before="120" w:after="120"/>
              <w:rPr>
                <w:rFonts w:cstheme="minorHAnsi"/>
              </w:rPr>
            </w:pPr>
          </w:p>
          <w:p w14:paraId="372E582E" w14:textId="65328A6A" w:rsidR="00CB113B" w:rsidRPr="005B5BFE" w:rsidRDefault="00E75AC9" w:rsidP="005B5BF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5B5BFE">
              <w:rPr>
                <w:rFonts w:cstheme="minorHAnsi"/>
              </w:rPr>
              <w:t>The assessment scheduled for the next cohort will test all the module learning outcomes and will therefore serve as an appropriate resit</w:t>
            </w:r>
            <w:r w:rsidR="004F2E3B" w:rsidRPr="005B5BFE">
              <w:rPr>
                <w:rFonts w:cstheme="minorHAnsi"/>
              </w:rPr>
              <w:t>/sit</w:t>
            </w:r>
          </w:p>
          <w:p w14:paraId="1153171B" w14:textId="77777777" w:rsidR="00CB113B" w:rsidRPr="00DA2761" w:rsidRDefault="00CB113B" w:rsidP="00CB113B">
            <w:pPr>
              <w:pStyle w:val="ListParagraph"/>
              <w:rPr>
                <w:rFonts w:cstheme="minorHAnsi"/>
              </w:rPr>
            </w:pPr>
          </w:p>
          <w:p w14:paraId="54C87092" w14:textId="3B2FF908" w:rsidR="008A1A10" w:rsidRPr="005B5BFE" w:rsidRDefault="008A1A10" w:rsidP="005B5BF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5B5BFE">
              <w:rPr>
                <w:rFonts w:cstheme="minorHAnsi"/>
              </w:rPr>
              <w:t xml:space="preserve">The application is received and can be processed in line with the above timelines so that the student has sufficient time to prepare for their resit/sit </w:t>
            </w:r>
          </w:p>
          <w:p w14:paraId="5A03285D" w14:textId="77777777" w:rsidR="00CB113B" w:rsidRPr="00DA2761" w:rsidRDefault="00CB113B" w:rsidP="00CB113B">
            <w:pPr>
              <w:pStyle w:val="ListParagraph"/>
              <w:spacing w:before="120" w:after="120"/>
              <w:ind w:left="1098"/>
              <w:rPr>
                <w:rFonts w:cstheme="minorHAnsi"/>
              </w:rPr>
            </w:pPr>
          </w:p>
          <w:p w14:paraId="7E84ADCA" w14:textId="0ACDBC98" w:rsidR="007933BC" w:rsidRPr="005B5BFE" w:rsidRDefault="007933BC" w:rsidP="005B5BF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5B5BFE">
              <w:rPr>
                <w:rFonts w:cstheme="minorHAnsi"/>
              </w:rPr>
              <w:lastRenderedPageBreak/>
              <w:t>The student is advised that, where the application is approved</w:t>
            </w:r>
            <w:r w:rsidR="0036486D" w:rsidRPr="005B5BFE">
              <w:rPr>
                <w:rFonts w:cstheme="minorHAnsi"/>
              </w:rPr>
              <w:t>, no further resit opportunities will be offered and that the ex</w:t>
            </w:r>
            <w:r w:rsidR="00B86BE1" w:rsidRPr="005B5BFE">
              <w:rPr>
                <w:rFonts w:cstheme="minorHAnsi"/>
              </w:rPr>
              <w:t xml:space="preserve">am board will consider them for </w:t>
            </w:r>
            <w:r w:rsidRPr="005B5BFE">
              <w:rPr>
                <w:rFonts w:cstheme="minorHAnsi"/>
              </w:rPr>
              <w:t>progression/award</w:t>
            </w:r>
            <w:r w:rsidR="00B86BE1" w:rsidRPr="005B5BFE">
              <w:rPr>
                <w:rFonts w:cstheme="minorHAnsi"/>
              </w:rPr>
              <w:t xml:space="preserve"> at its next meeting</w:t>
            </w:r>
            <w:r w:rsidRPr="005B5BFE">
              <w:rPr>
                <w:rFonts w:cstheme="minorHAnsi"/>
              </w:rPr>
              <w:t xml:space="preserve">.  </w:t>
            </w:r>
          </w:p>
          <w:p w14:paraId="25CDA662" w14:textId="77777777" w:rsidR="00676BAE" w:rsidRPr="00DA2761" w:rsidRDefault="00676BAE" w:rsidP="004F2E3B">
            <w:pPr>
              <w:rPr>
                <w:rFonts w:eastAsia="Arial" w:cstheme="minorHAnsi"/>
              </w:rPr>
            </w:pPr>
          </w:p>
          <w:p w14:paraId="430C0B8E" w14:textId="68E7102F" w:rsidR="0036486D" w:rsidRPr="00DA2761" w:rsidRDefault="0036486D">
            <w:pPr>
              <w:rPr>
                <w:rFonts w:eastAsia="Arial" w:cstheme="minorHAnsi"/>
              </w:rPr>
            </w:pPr>
            <w:r w:rsidRPr="00DA2761">
              <w:rPr>
                <w:rFonts w:eastAsia="Arial" w:cstheme="minorHAnsi"/>
              </w:rPr>
              <w:t xml:space="preserve">An application may be refused on logistical grounds, including where the assessment set for the next cohort is not appropriate or where a special paper is already being set in the </w:t>
            </w:r>
            <w:r w:rsidR="00CB113B" w:rsidRPr="00DA2761">
              <w:rPr>
                <w:rFonts w:eastAsia="Arial" w:cstheme="minorHAnsi"/>
              </w:rPr>
              <w:t>resit</w:t>
            </w:r>
            <w:r w:rsidRPr="00DA2761">
              <w:rPr>
                <w:rFonts w:eastAsia="Arial" w:cstheme="minorHAnsi"/>
              </w:rPr>
              <w:t xml:space="preserve"> assessment period for the preceding cohort as a result of a change in curriculum. A rationale must be provided where an application is refused. </w:t>
            </w:r>
            <w:r w:rsidR="008D7690" w:rsidRPr="00DA2761">
              <w:rPr>
                <w:rFonts w:eastAsia="Arial" w:cstheme="minorHAnsi"/>
              </w:rPr>
              <w:t>No appeal may be made against a decision.</w:t>
            </w:r>
          </w:p>
          <w:p w14:paraId="0364D6DC" w14:textId="4E936C18" w:rsidR="008A1A10" w:rsidRPr="00DA2761" w:rsidRDefault="008A1A10">
            <w:pPr>
              <w:rPr>
                <w:rFonts w:eastAsia="Arial" w:cstheme="minorHAnsi"/>
              </w:rPr>
            </w:pPr>
          </w:p>
          <w:p w14:paraId="6A9F1721" w14:textId="77777777" w:rsidR="00542E8A" w:rsidRPr="00DA2761" w:rsidRDefault="008A1A10" w:rsidP="00542E8A">
            <w:pPr>
              <w:rPr>
                <w:rFonts w:eastAsia="Arial" w:cstheme="minorHAnsi"/>
                <w:b/>
              </w:rPr>
            </w:pPr>
            <w:r w:rsidRPr="00DA2761">
              <w:rPr>
                <w:rFonts w:eastAsia="Arial" w:cstheme="minorHAnsi"/>
                <w:b/>
              </w:rPr>
              <w:t xml:space="preserve">Note: </w:t>
            </w:r>
          </w:p>
          <w:p w14:paraId="5EB03758" w14:textId="5BEE09FE" w:rsidR="00086287" w:rsidRPr="00DA2761" w:rsidRDefault="00086287" w:rsidP="00542E8A">
            <w:pPr>
              <w:rPr>
                <w:rFonts w:eastAsia="Arial" w:cstheme="minorHAnsi"/>
              </w:rPr>
            </w:pPr>
            <w:r w:rsidRPr="00DA2761">
              <w:rPr>
                <w:rFonts w:cstheme="minorHAnsi"/>
              </w:rPr>
              <w:t xml:space="preserve">Where the </w:t>
            </w:r>
            <w:r w:rsidR="000E5BF3" w:rsidRPr="00DA2761">
              <w:rPr>
                <w:rFonts w:cstheme="minorHAnsi"/>
              </w:rPr>
              <w:t>application is</w:t>
            </w:r>
            <w:r w:rsidRPr="00DA2761">
              <w:rPr>
                <w:rFonts w:cstheme="minorHAnsi"/>
              </w:rPr>
              <w:t xml:space="preserve"> to bring forward </w:t>
            </w:r>
            <w:r w:rsidR="00542E8A" w:rsidRPr="00DA2761">
              <w:rPr>
                <w:rFonts w:cstheme="minorHAnsi"/>
              </w:rPr>
              <w:t>a</w:t>
            </w:r>
            <w:r w:rsidR="001E77F0">
              <w:rPr>
                <w:rFonts w:cstheme="minorHAnsi"/>
              </w:rPr>
              <w:t xml:space="preserve"> centrally timetabled assessment</w:t>
            </w:r>
            <w:r w:rsidR="00542E8A" w:rsidRPr="00DA2761">
              <w:rPr>
                <w:rFonts w:cstheme="minorHAnsi"/>
              </w:rPr>
              <w:t xml:space="preserve"> </w:t>
            </w:r>
            <w:r w:rsidR="00F1539A">
              <w:rPr>
                <w:rFonts w:cstheme="minorHAnsi"/>
              </w:rPr>
              <w:t>for</w:t>
            </w:r>
            <w:r w:rsidR="00542E8A" w:rsidRPr="00DA2761">
              <w:rPr>
                <w:rFonts w:cstheme="minorHAnsi"/>
              </w:rPr>
              <w:t xml:space="preserve"> </w:t>
            </w:r>
            <w:r w:rsidR="000E5BF3" w:rsidRPr="00DA2761">
              <w:rPr>
                <w:rFonts w:cstheme="minorHAnsi"/>
              </w:rPr>
              <w:t xml:space="preserve">more than one </w:t>
            </w:r>
            <w:r w:rsidR="00542E8A" w:rsidRPr="00DA2761">
              <w:rPr>
                <w:rFonts w:cstheme="minorHAnsi"/>
              </w:rPr>
              <w:t>module</w:t>
            </w:r>
            <w:r w:rsidRPr="00DA2761">
              <w:rPr>
                <w:rFonts w:cstheme="minorHAnsi"/>
              </w:rPr>
              <w:t xml:space="preserve">, </w:t>
            </w:r>
            <w:r w:rsidR="000E5BF3" w:rsidRPr="00DA2761">
              <w:rPr>
                <w:rFonts w:cstheme="minorHAnsi"/>
              </w:rPr>
              <w:t xml:space="preserve">and </w:t>
            </w:r>
            <w:r w:rsidRPr="00DA2761">
              <w:rPr>
                <w:rFonts w:cstheme="minorHAnsi"/>
              </w:rPr>
              <w:t xml:space="preserve">the </w:t>
            </w:r>
            <w:r w:rsidR="000E5BF3" w:rsidRPr="00DA2761">
              <w:rPr>
                <w:rFonts w:cstheme="minorHAnsi"/>
              </w:rPr>
              <w:t>exam</w:t>
            </w:r>
            <w:r w:rsidRPr="00DA2761">
              <w:rPr>
                <w:rFonts w:cstheme="minorHAnsi"/>
              </w:rPr>
              <w:t xml:space="preserve"> timetable has </w:t>
            </w:r>
            <w:r w:rsidR="000E5BF3" w:rsidRPr="00DA2761">
              <w:rPr>
                <w:rFonts w:cstheme="minorHAnsi"/>
              </w:rPr>
              <w:t xml:space="preserve">not </w:t>
            </w:r>
            <w:r w:rsidRPr="00DA2761">
              <w:rPr>
                <w:rFonts w:cstheme="minorHAnsi"/>
              </w:rPr>
              <w:t>been published</w:t>
            </w:r>
            <w:r w:rsidR="000E5BF3" w:rsidRPr="00DA2761">
              <w:rPr>
                <w:rFonts w:cstheme="minorHAnsi"/>
              </w:rPr>
              <w:t>, additional approval from SSRO is required</w:t>
            </w:r>
            <w:r w:rsidR="003557FD" w:rsidRPr="00DA2761">
              <w:rPr>
                <w:rFonts w:cstheme="minorHAnsi"/>
              </w:rPr>
              <w:t>.</w:t>
            </w:r>
            <w:r w:rsidR="00AF5B9B" w:rsidRPr="00DA2761">
              <w:rPr>
                <w:rFonts w:cstheme="minorHAnsi"/>
              </w:rPr>
              <w:t xml:space="preserve"> </w:t>
            </w:r>
            <w:r w:rsidR="000E5BF3" w:rsidRPr="00DA2761">
              <w:rPr>
                <w:rFonts w:cstheme="minorHAnsi"/>
              </w:rPr>
              <w:t xml:space="preserve">SSRO may reject the application should it lead to a new combination of </w:t>
            </w:r>
            <w:r w:rsidR="001E77F0">
              <w:rPr>
                <w:rFonts w:cstheme="minorHAnsi"/>
              </w:rPr>
              <w:t xml:space="preserve">assessments </w:t>
            </w:r>
            <w:r w:rsidR="00F1539A">
              <w:rPr>
                <w:rFonts w:cstheme="minorHAnsi"/>
              </w:rPr>
              <w:t xml:space="preserve">to </w:t>
            </w:r>
            <w:r w:rsidR="000E5BF3" w:rsidRPr="00DA2761">
              <w:rPr>
                <w:rFonts w:cstheme="minorHAnsi"/>
              </w:rPr>
              <w:t>timetable.</w:t>
            </w:r>
          </w:p>
          <w:p w14:paraId="022EF66C" w14:textId="77777777" w:rsidR="00086287" w:rsidRPr="00DA2761" w:rsidRDefault="00086287" w:rsidP="00086287">
            <w:pPr>
              <w:pStyle w:val="ListParagraph"/>
              <w:spacing w:before="120" w:after="120"/>
              <w:rPr>
                <w:rFonts w:cstheme="minorHAnsi"/>
              </w:rPr>
            </w:pPr>
          </w:p>
          <w:p w14:paraId="791455DC" w14:textId="08017A4B" w:rsidR="00086287" w:rsidRPr="00DA2761" w:rsidRDefault="00BD1B9F" w:rsidP="00FD5749">
            <w:pPr>
              <w:spacing w:before="120" w:after="120"/>
              <w:rPr>
                <w:rFonts w:cstheme="minorHAnsi"/>
              </w:rPr>
            </w:pPr>
            <w:r w:rsidRPr="00DA2761">
              <w:rPr>
                <w:rFonts w:cstheme="minorHAnsi"/>
              </w:rPr>
              <w:t>Ple</w:t>
            </w:r>
            <w:r w:rsidR="00FD5749" w:rsidRPr="00DA2761">
              <w:rPr>
                <w:rFonts w:cstheme="minorHAnsi"/>
              </w:rPr>
              <w:t>ase refer to Regu</w:t>
            </w:r>
            <w:r w:rsidR="00AA5472" w:rsidRPr="00DA2761">
              <w:rPr>
                <w:rFonts w:cstheme="minorHAnsi"/>
              </w:rPr>
              <w:t xml:space="preserve">lation </w:t>
            </w:r>
            <w:r w:rsidR="006F4659" w:rsidRPr="00DA2761">
              <w:rPr>
                <w:rFonts w:cstheme="minorHAnsi"/>
              </w:rPr>
              <w:t>20</w:t>
            </w:r>
            <w:r w:rsidR="00907A72" w:rsidRPr="00DA2761">
              <w:rPr>
                <w:rFonts w:cstheme="minorHAnsi"/>
              </w:rPr>
              <w:t xml:space="preserve"> </w:t>
            </w:r>
            <w:r w:rsidR="00156DB2">
              <w:rPr>
                <w:rFonts w:cstheme="minorHAnsi"/>
              </w:rPr>
              <w:t>of ‘</w:t>
            </w:r>
            <w:r w:rsidR="006F4659" w:rsidRPr="00DA2761">
              <w:rPr>
                <w:rFonts w:cstheme="minorHAnsi"/>
              </w:rPr>
              <w:t>Conduct of Examinations’ in Section 2 of t</w:t>
            </w:r>
            <w:r w:rsidRPr="00DA2761">
              <w:rPr>
                <w:rFonts w:cstheme="minorHAnsi"/>
              </w:rPr>
              <w:t xml:space="preserve">he </w:t>
            </w:r>
            <w:hyperlink r:id="rId7" w:history="1">
              <w:r w:rsidRPr="005F1359">
                <w:rPr>
                  <w:rStyle w:val="Hyperlink"/>
                  <w:rFonts w:cstheme="minorHAnsi"/>
                </w:rPr>
                <w:t>Examination and Assessment Regulations</w:t>
              </w:r>
            </w:hyperlink>
            <w:r w:rsidRPr="00DA2761">
              <w:rPr>
                <w:rFonts w:cstheme="minorHAnsi"/>
              </w:rPr>
              <w:t>.</w:t>
            </w:r>
          </w:p>
          <w:p w14:paraId="3BC33895" w14:textId="77777777" w:rsidR="0050701C" w:rsidRPr="00DA2761" w:rsidRDefault="0050701C" w:rsidP="00FD5749">
            <w:pPr>
              <w:spacing w:before="120" w:after="120"/>
              <w:rPr>
                <w:rFonts w:cstheme="minorHAnsi"/>
              </w:rPr>
            </w:pPr>
          </w:p>
          <w:p w14:paraId="42FD1E4A" w14:textId="77777777" w:rsidR="00F77D53" w:rsidRPr="00DA2761" w:rsidRDefault="00BD1B9F" w:rsidP="00B86BE1">
            <w:pPr>
              <w:spacing w:before="120"/>
              <w:rPr>
                <w:rFonts w:cstheme="minorHAnsi"/>
              </w:rPr>
            </w:pPr>
            <w:r w:rsidRPr="00DA2761">
              <w:rPr>
                <w:rFonts w:cstheme="minorHAnsi"/>
              </w:rPr>
              <w:t>This form is to be completed electronically.</w:t>
            </w:r>
          </w:p>
          <w:p w14:paraId="037FDAEC" w14:textId="3EB7547A" w:rsidR="00676BAE" w:rsidRPr="00DA2761" w:rsidRDefault="00676BAE" w:rsidP="00A71AF2">
            <w:pPr>
              <w:rPr>
                <w:rFonts w:cstheme="minorHAnsi"/>
              </w:rPr>
            </w:pPr>
          </w:p>
        </w:tc>
      </w:tr>
    </w:tbl>
    <w:p w14:paraId="2AFCE78D" w14:textId="3C626E42" w:rsidR="003C511E" w:rsidRPr="00DA2761" w:rsidRDefault="003C511E" w:rsidP="003C511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994"/>
        <w:gridCol w:w="1994"/>
        <w:gridCol w:w="1994"/>
      </w:tblGrid>
      <w:tr w:rsidR="00DA2761" w:rsidRPr="00DA2761" w14:paraId="09AD6C71" w14:textId="77777777" w:rsidTr="00CD3435">
        <w:tc>
          <w:tcPr>
            <w:tcW w:w="9016" w:type="dxa"/>
            <w:gridSpan w:val="4"/>
          </w:tcPr>
          <w:p w14:paraId="03DE7EA7" w14:textId="77777777" w:rsidR="00CD3435" w:rsidRPr="00DA2761" w:rsidRDefault="00CD3435" w:rsidP="00CD3435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Section 1: to be completed by the student</w:t>
            </w:r>
          </w:p>
        </w:tc>
      </w:tr>
      <w:tr w:rsidR="00DA2761" w:rsidRPr="00DA2761" w14:paraId="156B8DDD" w14:textId="77777777" w:rsidTr="00CD3435">
        <w:tc>
          <w:tcPr>
            <w:tcW w:w="3034" w:type="dxa"/>
          </w:tcPr>
          <w:p w14:paraId="5D25DF20" w14:textId="77777777" w:rsidR="00CD3435" w:rsidRPr="00DA2761" w:rsidRDefault="00CD3435" w:rsidP="00CD3435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 xml:space="preserve">Candidate name </w:t>
            </w:r>
          </w:p>
          <w:p w14:paraId="10EDB1AF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3"/>
          </w:tcPr>
          <w:p w14:paraId="09C63F00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</w:tr>
      <w:tr w:rsidR="00DA2761" w:rsidRPr="00DA2761" w14:paraId="68B47EDD" w14:textId="77777777" w:rsidTr="00CD3435">
        <w:tc>
          <w:tcPr>
            <w:tcW w:w="3034" w:type="dxa"/>
          </w:tcPr>
          <w:p w14:paraId="5A2E06DD" w14:textId="7002E4A9" w:rsidR="00CD3435" w:rsidRPr="00DA2761" w:rsidRDefault="00CB113B" w:rsidP="00CD3435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Registration</w:t>
            </w:r>
            <w:r w:rsidR="00CD3435" w:rsidRPr="00DA2761">
              <w:rPr>
                <w:rFonts w:cstheme="minorHAnsi"/>
              </w:rPr>
              <w:t xml:space="preserve"> number </w:t>
            </w:r>
          </w:p>
          <w:p w14:paraId="32CA333D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3"/>
          </w:tcPr>
          <w:p w14:paraId="121C74AB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</w:tr>
      <w:tr w:rsidR="00DA2761" w:rsidRPr="00DA2761" w14:paraId="428D375B" w14:textId="77777777" w:rsidTr="00CD3435">
        <w:tc>
          <w:tcPr>
            <w:tcW w:w="3034" w:type="dxa"/>
          </w:tcPr>
          <w:p w14:paraId="6F73CDB5" w14:textId="77777777" w:rsidR="00CD3435" w:rsidRPr="00DA2761" w:rsidRDefault="00CD3435" w:rsidP="00CD3435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Course title</w:t>
            </w:r>
          </w:p>
          <w:p w14:paraId="5E287D68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3"/>
          </w:tcPr>
          <w:p w14:paraId="525FDC24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</w:tr>
      <w:tr w:rsidR="00DA2761" w:rsidRPr="00DA2761" w14:paraId="69048CF4" w14:textId="77777777" w:rsidTr="00CD3435">
        <w:tc>
          <w:tcPr>
            <w:tcW w:w="3034" w:type="dxa"/>
          </w:tcPr>
          <w:p w14:paraId="3E917593" w14:textId="77777777" w:rsidR="00CD3435" w:rsidRPr="00DA2761" w:rsidRDefault="00CD3435" w:rsidP="00CD3435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Year of study</w:t>
            </w:r>
          </w:p>
          <w:p w14:paraId="6D58683C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3"/>
          </w:tcPr>
          <w:p w14:paraId="73A3ABD9" w14:textId="77777777" w:rsidR="00CD3435" w:rsidRPr="00DA2761" w:rsidRDefault="00CD3435" w:rsidP="00CD3435">
            <w:pPr>
              <w:rPr>
                <w:rFonts w:cstheme="minorHAnsi"/>
              </w:rPr>
            </w:pPr>
          </w:p>
        </w:tc>
      </w:tr>
      <w:tr w:rsidR="00DA2761" w:rsidRPr="00DA2761" w14:paraId="228CCB57" w14:textId="77777777" w:rsidTr="0062666B">
        <w:trPr>
          <w:trHeight w:val="315"/>
        </w:trPr>
        <w:tc>
          <w:tcPr>
            <w:tcW w:w="3034" w:type="dxa"/>
            <w:vMerge w:val="restart"/>
          </w:tcPr>
          <w:p w14:paraId="78BF8893" w14:textId="77777777" w:rsidR="00A85FF8" w:rsidRPr="00DA2761" w:rsidRDefault="00A85FF8" w:rsidP="00A85FF8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Modules affected:</w:t>
            </w:r>
          </w:p>
          <w:p w14:paraId="66E773A6" w14:textId="77777777" w:rsidR="00A85FF8" w:rsidRPr="00DA2761" w:rsidRDefault="00A85FF8" w:rsidP="00A85FF8">
            <w:pPr>
              <w:rPr>
                <w:rFonts w:cstheme="minorHAnsi"/>
              </w:rPr>
            </w:pPr>
          </w:p>
          <w:p w14:paraId="6EA066D9" w14:textId="584C9812" w:rsidR="00A85FF8" w:rsidRPr="00DA2761" w:rsidRDefault="00A85FF8" w:rsidP="00A85FF8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(Right click in columns to right and insert more rows if needed)</w:t>
            </w:r>
          </w:p>
        </w:tc>
        <w:tc>
          <w:tcPr>
            <w:tcW w:w="1994" w:type="dxa"/>
          </w:tcPr>
          <w:p w14:paraId="2D99A8E0" w14:textId="6A027929" w:rsidR="00A85FF8" w:rsidRPr="00DA2761" w:rsidRDefault="00A85FF8" w:rsidP="00A85FF8">
            <w:pPr>
              <w:rPr>
                <w:rFonts w:cstheme="minorHAnsi"/>
                <w:u w:val="single"/>
              </w:rPr>
            </w:pPr>
            <w:r w:rsidRPr="00DA2761">
              <w:rPr>
                <w:rFonts w:cstheme="minorHAnsi"/>
                <w:u w:val="single"/>
              </w:rPr>
              <w:t>Module Code</w:t>
            </w:r>
          </w:p>
        </w:tc>
        <w:tc>
          <w:tcPr>
            <w:tcW w:w="1994" w:type="dxa"/>
          </w:tcPr>
          <w:p w14:paraId="7AF0674C" w14:textId="7BEF01D1" w:rsidR="00A85FF8" w:rsidRPr="00DA2761" w:rsidRDefault="00A85FF8" w:rsidP="00A85FF8">
            <w:pPr>
              <w:rPr>
                <w:rFonts w:cstheme="minorHAnsi"/>
                <w:u w:val="single"/>
              </w:rPr>
            </w:pPr>
            <w:r w:rsidRPr="00DA2761">
              <w:rPr>
                <w:rFonts w:cstheme="minorHAnsi"/>
                <w:u w:val="single"/>
              </w:rPr>
              <w:t>Module Title</w:t>
            </w:r>
          </w:p>
        </w:tc>
        <w:tc>
          <w:tcPr>
            <w:tcW w:w="1994" w:type="dxa"/>
          </w:tcPr>
          <w:p w14:paraId="194C635E" w14:textId="1B25ACA8" w:rsidR="00A85FF8" w:rsidRPr="00DA2761" w:rsidRDefault="00A85FF8" w:rsidP="00A85FF8">
            <w:pPr>
              <w:rPr>
                <w:rFonts w:cstheme="minorHAnsi"/>
                <w:u w:val="single"/>
              </w:rPr>
            </w:pPr>
            <w:r w:rsidRPr="00DA2761">
              <w:rPr>
                <w:rFonts w:cstheme="minorHAnsi"/>
                <w:u w:val="single"/>
              </w:rPr>
              <w:t>Resit mode to bring forward</w:t>
            </w:r>
          </w:p>
        </w:tc>
      </w:tr>
      <w:tr w:rsidR="00DA2761" w:rsidRPr="00DA2761" w14:paraId="37F1D8A2" w14:textId="77777777" w:rsidTr="0062666B">
        <w:trPr>
          <w:trHeight w:val="315"/>
        </w:trPr>
        <w:tc>
          <w:tcPr>
            <w:tcW w:w="3034" w:type="dxa"/>
            <w:vMerge/>
          </w:tcPr>
          <w:p w14:paraId="3C39350E" w14:textId="77777777" w:rsidR="00A85FF8" w:rsidRPr="00DA2761" w:rsidRDefault="00A85FF8" w:rsidP="00A85FF8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303CD2B4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286C0627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79B53652" w14:textId="3C62AABC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41EFCDC7" w14:textId="77777777" w:rsidTr="0062666B">
        <w:trPr>
          <w:trHeight w:val="315"/>
        </w:trPr>
        <w:tc>
          <w:tcPr>
            <w:tcW w:w="3034" w:type="dxa"/>
            <w:vMerge/>
          </w:tcPr>
          <w:p w14:paraId="5410879B" w14:textId="77777777" w:rsidR="00A85FF8" w:rsidRPr="00DA2761" w:rsidRDefault="00A85FF8" w:rsidP="00A85FF8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3C267DB2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2BB0E58A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192F2D76" w14:textId="088A4930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1F15B634" w14:textId="77777777" w:rsidTr="0062666B">
        <w:trPr>
          <w:trHeight w:val="315"/>
        </w:trPr>
        <w:tc>
          <w:tcPr>
            <w:tcW w:w="3034" w:type="dxa"/>
            <w:vMerge/>
          </w:tcPr>
          <w:p w14:paraId="27B610D4" w14:textId="77777777" w:rsidR="00A85FF8" w:rsidRPr="00DA2761" w:rsidRDefault="00A85FF8" w:rsidP="00A85FF8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44AE42EF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6C4AB18C" w14:textId="77777777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  <w:tc>
          <w:tcPr>
            <w:tcW w:w="1994" w:type="dxa"/>
          </w:tcPr>
          <w:p w14:paraId="0EB05E13" w14:textId="6E54C248" w:rsidR="00A85FF8" w:rsidRPr="00DA2761" w:rsidRDefault="00A85FF8" w:rsidP="00A85FF8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0191FDBA" w14:textId="77777777" w:rsidTr="00CD3435">
        <w:tc>
          <w:tcPr>
            <w:tcW w:w="9016" w:type="dxa"/>
            <w:gridSpan w:val="4"/>
          </w:tcPr>
          <w:p w14:paraId="51612A03" w14:textId="59884BDD" w:rsidR="00A85FF8" w:rsidRPr="00DA2761" w:rsidRDefault="00A85FF8" w:rsidP="00A85FF8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>I confirm that I would like my application to be considered for the above assessments to be scheduled with the existing cohort.</w:t>
            </w:r>
          </w:p>
          <w:p w14:paraId="5E2642D0" w14:textId="77777777" w:rsidR="00A85FF8" w:rsidRPr="00DA2761" w:rsidRDefault="00A85FF8" w:rsidP="00A85FF8">
            <w:pPr>
              <w:rPr>
                <w:rFonts w:cstheme="minorHAnsi"/>
              </w:rPr>
            </w:pPr>
          </w:p>
          <w:p w14:paraId="7CDE1FD8" w14:textId="3552221C" w:rsidR="00A85FF8" w:rsidRPr="00DA2761" w:rsidRDefault="00A85FF8" w:rsidP="00A85FF8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 xml:space="preserve">Name: </w:t>
            </w:r>
          </w:p>
          <w:p w14:paraId="70788C17" w14:textId="77777777" w:rsidR="00A85FF8" w:rsidRPr="00DA2761" w:rsidRDefault="00A85FF8" w:rsidP="00A85FF8">
            <w:pPr>
              <w:rPr>
                <w:rFonts w:eastAsia="Times New Roman" w:cstheme="minorHAnsi"/>
                <w:lang w:eastAsia="en-US"/>
              </w:rPr>
            </w:pPr>
          </w:p>
          <w:p w14:paraId="5BA33A7A" w14:textId="2AF36124" w:rsidR="00A85FF8" w:rsidRPr="00DA2761" w:rsidRDefault="00A85FF8" w:rsidP="00A85FF8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>Date:</w:t>
            </w:r>
          </w:p>
          <w:p w14:paraId="2007385C" w14:textId="77777777" w:rsidR="00A85FF8" w:rsidRPr="00DA2761" w:rsidRDefault="00A85FF8" w:rsidP="00A85FF8">
            <w:pPr>
              <w:rPr>
                <w:rFonts w:cstheme="minorHAnsi"/>
              </w:rPr>
            </w:pPr>
          </w:p>
          <w:p w14:paraId="398DD3C2" w14:textId="16B17CBD" w:rsidR="00A85FF8" w:rsidRPr="00DA2761" w:rsidRDefault="00A85FF8" w:rsidP="00A85FF8">
            <w:pPr>
              <w:rPr>
                <w:rFonts w:eastAsia="Times New Roman" w:cstheme="minorHAnsi"/>
                <w:b/>
                <w:bCs/>
                <w:lang w:eastAsia="en-US"/>
              </w:rPr>
            </w:pPr>
            <w:r w:rsidRPr="00DA2761">
              <w:rPr>
                <w:rFonts w:eastAsia="Times New Roman" w:cstheme="minorHAnsi"/>
                <w:b/>
                <w:bCs/>
                <w:lang w:eastAsia="en-US"/>
              </w:rPr>
              <w:t xml:space="preserve">Please return this completed form to your School Curriculum and Assessment Officer </w:t>
            </w:r>
          </w:p>
          <w:p w14:paraId="11017FD6" w14:textId="77777777" w:rsidR="00A85FF8" w:rsidRPr="00DA2761" w:rsidRDefault="00A85FF8" w:rsidP="00A85FF8">
            <w:pPr>
              <w:rPr>
                <w:rFonts w:cstheme="minorHAnsi"/>
              </w:rPr>
            </w:pPr>
          </w:p>
        </w:tc>
      </w:tr>
    </w:tbl>
    <w:p w14:paraId="2B3ECEA1" w14:textId="098D7917" w:rsidR="009634FE" w:rsidRDefault="009634FE">
      <w:pPr>
        <w:rPr>
          <w:rFonts w:cstheme="minorHAnsi"/>
        </w:rPr>
      </w:pPr>
    </w:p>
    <w:p w14:paraId="136B0AE0" w14:textId="32497830" w:rsidR="00156DB2" w:rsidRDefault="00156DB2">
      <w:pPr>
        <w:rPr>
          <w:rFonts w:cstheme="minorHAnsi"/>
        </w:rPr>
      </w:pPr>
    </w:p>
    <w:p w14:paraId="4794AA8B" w14:textId="77777777" w:rsidR="00156DB2" w:rsidRPr="00DA2761" w:rsidRDefault="00156D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533"/>
        <w:gridCol w:w="1644"/>
        <w:gridCol w:w="4589"/>
      </w:tblGrid>
      <w:tr w:rsidR="00DA2761" w:rsidRPr="00DA2761" w14:paraId="14287A5B" w14:textId="77777777" w:rsidTr="00B72861">
        <w:tc>
          <w:tcPr>
            <w:tcW w:w="9016" w:type="dxa"/>
            <w:gridSpan w:val="4"/>
          </w:tcPr>
          <w:p w14:paraId="448DEF77" w14:textId="059419E3" w:rsidR="006A579F" w:rsidRPr="00DA2761" w:rsidRDefault="006A579F" w:rsidP="003C511E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lastRenderedPageBreak/>
              <w:t>Section 2: to be completed by the School</w:t>
            </w:r>
            <w:r w:rsidR="00F91A73" w:rsidRPr="00DA2761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="00F91A73" w:rsidRPr="00DA2761">
              <w:rPr>
                <w:rFonts w:cstheme="minorHAnsi"/>
                <w:b/>
                <w:bCs/>
              </w:rPr>
              <w:t>DoSE</w:t>
            </w:r>
            <w:proofErr w:type="spellEnd"/>
            <w:r w:rsidR="00F91A73" w:rsidRPr="00DA2761">
              <w:rPr>
                <w:rFonts w:cstheme="minorHAnsi"/>
                <w:b/>
                <w:bCs/>
              </w:rPr>
              <w:t xml:space="preserve"> (of the School that owns the course)</w:t>
            </w:r>
          </w:p>
        </w:tc>
      </w:tr>
      <w:tr w:rsidR="00DA2761" w:rsidRPr="00DA2761" w14:paraId="7A0FAC7F" w14:textId="77777777" w:rsidTr="00937D2B">
        <w:tc>
          <w:tcPr>
            <w:tcW w:w="1269" w:type="dxa"/>
          </w:tcPr>
          <w:p w14:paraId="6FEAAB87" w14:textId="66F44682" w:rsidR="006A579F" w:rsidRPr="00DA2761" w:rsidRDefault="006A579F" w:rsidP="00CB113B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A3 resit (module code</w:t>
            </w:r>
            <w:r w:rsidR="006245A6" w:rsidRPr="00DA2761">
              <w:rPr>
                <w:rFonts w:cstheme="minorHAnsi"/>
                <w:b/>
                <w:bCs/>
              </w:rPr>
              <w:t xml:space="preserve"> and mode</w:t>
            </w:r>
            <w:r w:rsidRPr="00DA2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51" w:type="dxa"/>
          </w:tcPr>
          <w:p w14:paraId="19B79138" w14:textId="3F9F6EBA" w:rsidR="006A579F" w:rsidRPr="00DA2761" w:rsidRDefault="006A579F" w:rsidP="003C511E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 xml:space="preserve">Timing of cohort assessment </w:t>
            </w:r>
            <w:r w:rsidR="00CB113B" w:rsidRPr="00DA2761">
              <w:rPr>
                <w:rFonts w:cstheme="minorHAnsi"/>
                <w:b/>
                <w:bCs/>
              </w:rPr>
              <w:t xml:space="preserve">(e.g. A1, S1 </w:t>
            </w:r>
            <w:proofErr w:type="spellStart"/>
            <w:r w:rsidR="00CB113B" w:rsidRPr="00DA2761">
              <w:rPr>
                <w:rFonts w:cstheme="minorHAnsi"/>
                <w:b/>
                <w:bCs/>
              </w:rPr>
              <w:t>wk</w:t>
            </w:r>
            <w:proofErr w:type="spellEnd"/>
            <w:r w:rsidR="00CB113B" w:rsidRPr="00DA2761">
              <w:rPr>
                <w:rFonts w:cstheme="minorHAnsi"/>
                <w:b/>
                <w:bCs/>
              </w:rPr>
              <w:t xml:space="preserve"> 8)</w:t>
            </w:r>
          </w:p>
        </w:tc>
        <w:tc>
          <w:tcPr>
            <w:tcW w:w="1659" w:type="dxa"/>
          </w:tcPr>
          <w:p w14:paraId="324AD621" w14:textId="77777777" w:rsidR="006A579F" w:rsidRPr="00DA2761" w:rsidRDefault="006A579F" w:rsidP="003C511E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 xml:space="preserve">Rescheduling approved by </w:t>
            </w:r>
            <w:proofErr w:type="spellStart"/>
            <w:r w:rsidRPr="00DA2761">
              <w:rPr>
                <w:rFonts w:cstheme="minorHAnsi"/>
                <w:b/>
                <w:bCs/>
              </w:rPr>
              <w:t>DoSE</w:t>
            </w:r>
            <w:proofErr w:type="spellEnd"/>
            <w:r w:rsidRPr="00DA2761">
              <w:rPr>
                <w:rFonts w:cstheme="minorHAnsi"/>
                <w:b/>
                <w:bCs/>
              </w:rPr>
              <w:t xml:space="preserve"> (y/n)</w:t>
            </w:r>
          </w:p>
        </w:tc>
        <w:tc>
          <w:tcPr>
            <w:tcW w:w="4537" w:type="dxa"/>
          </w:tcPr>
          <w:p w14:paraId="7C058015" w14:textId="77777777" w:rsidR="006A579F" w:rsidRPr="00DA2761" w:rsidRDefault="006A579F" w:rsidP="003C511E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Rationale/comment</w:t>
            </w:r>
          </w:p>
        </w:tc>
      </w:tr>
      <w:tr w:rsidR="00DA2761" w:rsidRPr="00DA2761" w14:paraId="564639D0" w14:textId="77777777" w:rsidTr="00937D2B">
        <w:tc>
          <w:tcPr>
            <w:tcW w:w="1269" w:type="dxa"/>
          </w:tcPr>
          <w:p w14:paraId="4659828A" w14:textId="77777777" w:rsidR="006A579F" w:rsidRPr="00DA2761" w:rsidRDefault="006A579F" w:rsidP="003C511E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72F1D274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1659" w:type="dxa"/>
          </w:tcPr>
          <w:p w14:paraId="4223A2AD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4537" w:type="dxa"/>
          </w:tcPr>
          <w:p w14:paraId="6C24AE79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3D918497" w14:textId="77777777" w:rsidTr="00937D2B">
        <w:tc>
          <w:tcPr>
            <w:tcW w:w="1269" w:type="dxa"/>
          </w:tcPr>
          <w:p w14:paraId="5F24C317" w14:textId="77777777" w:rsidR="006A579F" w:rsidRPr="00DA2761" w:rsidRDefault="006A579F" w:rsidP="003C511E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205D4417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1659" w:type="dxa"/>
          </w:tcPr>
          <w:p w14:paraId="3509EE10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4537" w:type="dxa"/>
          </w:tcPr>
          <w:p w14:paraId="58FEAF22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3D1045F8" w14:textId="77777777" w:rsidTr="00937D2B">
        <w:tc>
          <w:tcPr>
            <w:tcW w:w="1269" w:type="dxa"/>
          </w:tcPr>
          <w:p w14:paraId="490038EC" w14:textId="77777777" w:rsidR="00BC55A9" w:rsidRPr="00DA2761" w:rsidRDefault="00BC55A9" w:rsidP="003C511E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28949D10" w14:textId="77777777" w:rsidR="00BC55A9" w:rsidRPr="00DA2761" w:rsidRDefault="00BC55A9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1659" w:type="dxa"/>
          </w:tcPr>
          <w:p w14:paraId="685A34CB" w14:textId="77777777" w:rsidR="00BC55A9" w:rsidRPr="00DA2761" w:rsidRDefault="00BC55A9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4537" w:type="dxa"/>
          </w:tcPr>
          <w:p w14:paraId="67A8429C" w14:textId="77777777" w:rsidR="00BC55A9" w:rsidRPr="00DA2761" w:rsidRDefault="00BC55A9" w:rsidP="003C511E">
            <w:pPr>
              <w:rPr>
                <w:rFonts w:cstheme="minorHAnsi"/>
                <w:u w:val="single"/>
              </w:rPr>
            </w:pPr>
          </w:p>
        </w:tc>
      </w:tr>
      <w:tr w:rsidR="00DA2761" w:rsidRPr="00DA2761" w14:paraId="7000281D" w14:textId="77777777" w:rsidTr="00937D2B">
        <w:tc>
          <w:tcPr>
            <w:tcW w:w="1269" w:type="dxa"/>
          </w:tcPr>
          <w:p w14:paraId="12987B83" w14:textId="77777777" w:rsidR="006A579F" w:rsidRPr="00DA2761" w:rsidRDefault="006A579F" w:rsidP="003C511E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7EC6FE38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1659" w:type="dxa"/>
          </w:tcPr>
          <w:p w14:paraId="33139BF0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  <w:tc>
          <w:tcPr>
            <w:tcW w:w="4537" w:type="dxa"/>
          </w:tcPr>
          <w:p w14:paraId="125207C1" w14:textId="77777777" w:rsidR="006A579F" w:rsidRPr="00DA2761" w:rsidRDefault="006A579F" w:rsidP="003C511E">
            <w:pPr>
              <w:rPr>
                <w:rFonts w:cstheme="minorHAnsi"/>
                <w:u w:val="single"/>
              </w:rPr>
            </w:pPr>
          </w:p>
        </w:tc>
      </w:tr>
      <w:tr w:rsidR="00B5590A" w:rsidRPr="00DA2761" w14:paraId="3E2F803E" w14:textId="77777777" w:rsidTr="00B5590A">
        <w:tc>
          <w:tcPr>
            <w:tcW w:w="9242" w:type="dxa"/>
            <w:gridSpan w:val="4"/>
          </w:tcPr>
          <w:p w14:paraId="67FCD21D" w14:textId="653F203F" w:rsidR="00B5590A" w:rsidRPr="00DA2761" w:rsidRDefault="00B5590A" w:rsidP="004565DE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 xml:space="preserve">To be </w:t>
            </w:r>
            <w:r w:rsidR="004565DE" w:rsidRPr="00DA2761">
              <w:rPr>
                <w:rFonts w:cstheme="minorHAnsi"/>
              </w:rPr>
              <w:t xml:space="preserve">approved </w:t>
            </w:r>
            <w:r w:rsidRPr="00DA2761">
              <w:rPr>
                <w:rFonts w:cstheme="minorHAnsi"/>
              </w:rPr>
              <w:t xml:space="preserve">by the Director of </w:t>
            </w:r>
            <w:r w:rsidR="007512EB" w:rsidRPr="00DA2761">
              <w:rPr>
                <w:rFonts w:cstheme="minorHAnsi"/>
              </w:rPr>
              <w:t>Student Experience</w:t>
            </w:r>
            <w:r w:rsidR="00BD1B9F" w:rsidRPr="00DA2761">
              <w:rPr>
                <w:rFonts w:cstheme="minorHAnsi"/>
              </w:rPr>
              <w:t xml:space="preserve"> </w:t>
            </w:r>
          </w:p>
          <w:p w14:paraId="331756FF" w14:textId="77777777" w:rsidR="00B86BE1" w:rsidRPr="00DA2761" w:rsidRDefault="00B86BE1" w:rsidP="00AA5472">
            <w:pPr>
              <w:rPr>
                <w:rFonts w:eastAsia="Times New Roman" w:cstheme="minorHAnsi"/>
                <w:lang w:eastAsia="en-US"/>
              </w:rPr>
            </w:pPr>
          </w:p>
          <w:p w14:paraId="7E69F9E7" w14:textId="51FCB6FA" w:rsidR="00F91A73" w:rsidRPr="00DA2761" w:rsidRDefault="00B5590A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>Name:</w:t>
            </w:r>
          </w:p>
          <w:p w14:paraId="53932A25" w14:textId="77777777" w:rsidR="00F91A73" w:rsidRPr="00DA2761" w:rsidRDefault="00F91A73" w:rsidP="00B5590A">
            <w:pPr>
              <w:rPr>
                <w:rFonts w:eastAsia="Times New Roman" w:cstheme="minorHAnsi"/>
                <w:lang w:eastAsia="en-US"/>
              </w:rPr>
            </w:pPr>
          </w:p>
          <w:p w14:paraId="467A298A" w14:textId="77777777" w:rsidR="00676BAE" w:rsidRPr="00DA2761" w:rsidRDefault="00B5590A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>Date:</w:t>
            </w:r>
            <w:r w:rsidR="00676BAE" w:rsidRPr="00DA2761" w:rsidDel="00676BAE">
              <w:rPr>
                <w:rFonts w:eastAsia="Times New Roman" w:cstheme="minorHAnsi"/>
                <w:lang w:eastAsia="en-US"/>
              </w:rPr>
              <w:t xml:space="preserve"> </w:t>
            </w:r>
          </w:p>
          <w:p w14:paraId="1CD82ADD" w14:textId="77777777" w:rsidR="00B5590A" w:rsidRPr="00DA2761" w:rsidRDefault="00B5590A">
            <w:pPr>
              <w:rPr>
                <w:rFonts w:cstheme="minorHAnsi"/>
              </w:rPr>
            </w:pPr>
          </w:p>
          <w:p w14:paraId="34F00FEC" w14:textId="77777777" w:rsidR="00180AE5" w:rsidRPr="00DA2761" w:rsidRDefault="00180AE5" w:rsidP="00BC55A9">
            <w:pPr>
              <w:spacing w:after="200" w:line="276" w:lineRule="auto"/>
              <w:rPr>
                <w:rFonts w:cstheme="minorHAnsi"/>
                <w:b/>
              </w:rPr>
            </w:pPr>
            <w:r w:rsidRPr="00DA2761">
              <w:rPr>
                <w:rFonts w:cstheme="minorHAnsi"/>
                <w:b/>
              </w:rPr>
              <w:t>Please now return this form to the School CAO.</w:t>
            </w:r>
          </w:p>
          <w:p w14:paraId="0ECBDED0" w14:textId="1BDB8175" w:rsidR="00BC55A9" w:rsidRPr="00DA2761" w:rsidRDefault="006245A6" w:rsidP="00105D88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</w:rPr>
              <w:t xml:space="preserve">Note to CAO: SSRO </w:t>
            </w:r>
            <w:r w:rsidR="00C36B49" w:rsidRPr="00DA2761">
              <w:rPr>
                <w:rFonts w:cstheme="minorHAnsi"/>
                <w:b/>
              </w:rPr>
              <w:t xml:space="preserve">also </w:t>
            </w:r>
            <w:r w:rsidRPr="00DA2761">
              <w:rPr>
                <w:rFonts w:cstheme="minorHAnsi"/>
                <w:b/>
              </w:rPr>
              <w:t>need to approve i</w:t>
            </w:r>
            <w:r w:rsidR="00BC55A9" w:rsidRPr="00DA2761">
              <w:rPr>
                <w:rFonts w:cstheme="minorHAnsi"/>
                <w:b/>
              </w:rPr>
              <w:t xml:space="preserve">f </w:t>
            </w:r>
            <w:r w:rsidR="00542E8A" w:rsidRPr="00DA2761">
              <w:rPr>
                <w:rFonts w:cstheme="minorHAnsi"/>
                <w:b/>
              </w:rPr>
              <w:t xml:space="preserve">the application is for more than </w:t>
            </w:r>
            <w:r w:rsidR="00DA2761" w:rsidRPr="00DA2761">
              <w:rPr>
                <w:rFonts w:cstheme="minorHAnsi"/>
                <w:b/>
              </w:rPr>
              <w:t xml:space="preserve">module with </w:t>
            </w:r>
            <w:r w:rsidR="00105D88">
              <w:rPr>
                <w:rFonts w:cstheme="minorHAnsi"/>
                <w:b/>
              </w:rPr>
              <w:t>a centrally timetabled assessment</w:t>
            </w:r>
            <w:r w:rsidR="00105D88" w:rsidRPr="00DA2761">
              <w:rPr>
                <w:rFonts w:cstheme="minorHAnsi"/>
                <w:b/>
              </w:rPr>
              <w:t xml:space="preserve"> </w:t>
            </w:r>
            <w:r w:rsidR="00542E8A" w:rsidRPr="00DA2761">
              <w:rPr>
                <w:rFonts w:cstheme="minorHAnsi"/>
                <w:b/>
              </w:rPr>
              <w:t xml:space="preserve">and </w:t>
            </w:r>
            <w:r w:rsidR="00C36B49" w:rsidRPr="00DA2761">
              <w:rPr>
                <w:rFonts w:cstheme="minorHAnsi"/>
                <w:b/>
              </w:rPr>
              <w:t>the exam timetable has not been published</w:t>
            </w:r>
            <w:r w:rsidRPr="00DA2761">
              <w:rPr>
                <w:rFonts w:cstheme="minorHAnsi"/>
                <w:b/>
                <w:bCs/>
              </w:rPr>
              <w:t>.</w:t>
            </w:r>
          </w:p>
        </w:tc>
      </w:tr>
    </w:tbl>
    <w:p w14:paraId="7CAEF288" w14:textId="77777777" w:rsidR="009634FE" w:rsidRPr="00DA2761" w:rsidRDefault="009634FE" w:rsidP="00C47527">
      <w:pPr>
        <w:rPr>
          <w:rFonts w:eastAsia="Times New Roman" w:cstheme="minorHAnsi"/>
          <w:b/>
          <w:bCs/>
          <w:lang w:eastAsia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2761" w:rsidRPr="00DA2761" w14:paraId="315E88A0" w14:textId="77777777" w:rsidTr="00BC55A9">
        <w:tc>
          <w:tcPr>
            <w:tcW w:w="9016" w:type="dxa"/>
            <w:gridSpan w:val="3"/>
          </w:tcPr>
          <w:p w14:paraId="010B80F3" w14:textId="4F0213E2" w:rsidR="00BC55A9" w:rsidRPr="00DA2761" w:rsidRDefault="00BC55A9" w:rsidP="00542E8A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Section 3: to be completed by SSRO</w:t>
            </w:r>
            <w:r w:rsidR="001E77F0">
              <w:rPr>
                <w:rFonts w:cstheme="minorHAnsi"/>
                <w:b/>
                <w:bCs/>
              </w:rPr>
              <w:t xml:space="preserve"> Assessments Team</w:t>
            </w:r>
            <w:r w:rsidR="00C36B49" w:rsidRPr="00DA2761">
              <w:rPr>
                <w:rFonts w:cstheme="minorHAnsi"/>
                <w:b/>
                <w:bCs/>
              </w:rPr>
              <w:t xml:space="preserve"> (</w:t>
            </w:r>
            <w:r w:rsidR="00542E8A" w:rsidRPr="00DA2761">
              <w:rPr>
                <w:rFonts w:cstheme="minorHAnsi"/>
                <w:b/>
                <w:bCs/>
              </w:rPr>
              <w:t xml:space="preserve">if </w:t>
            </w:r>
            <w:r w:rsidR="00C36B49" w:rsidRPr="00DA2761">
              <w:rPr>
                <w:rFonts w:cstheme="minorHAnsi"/>
                <w:b/>
                <w:bCs/>
              </w:rPr>
              <w:t xml:space="preserve">for </w:t>
            </w:r>
            <w:r w:rsidR="00542E8A" w:rsidRPr="00DA2761">
              <w:rPr>
                <w:rFonts w:cstheme="minorHAnsi"/>
                <w:b/>
                <w:bCs/>
              </w:rPr>
              <w:t>more than one module with a</w:t>
            </w:r>
            <w:r w:rsidR="001E77F0">
              <w:rPr>
                <w:rFonts w:cstheme="minorHAnsi"/>
                <w:b/>
                <w:bCs/>
              </w:rPr>
              <w:t xml:space="preserve"> centrally timetabled assessment </w:t>
            </w:r>
            <w:r w:rsidR="00542E8A" w:rsidRPr="00DA2761">
              <w:rPr>
                <w:rFonts w:cstheme="minorHAnsi"/>
                <w:b/>
                <w:bCs/>
              </w:rPr>
              <w:t>and exam timetable has not been published</w:t>
            </w:r>
            <w:r w:rsidR="00C36B49" w:rsidRPr="00DA2761">
              <w:rPr>
                <w:rFonts w:cstheme="minorHAnsi"/>
                <w:b/>
                <w:bCs/>
              </w:rPr>
              <w:t>)</w:t>
            </w:r>
          </w:p>
        </w:tc>
      </w:tr>
      <w:tr w:rsidR="00DA2761" w:rsidRPr="00DA2761" w14:paraId="2F4263A2" w14:textId="77777777" w:rsidTr="00703BCA">
        <w:tc>
          <w:tcPr>
            <w:tcW w:w="3005" w:type="dxa"/>
          </w:tcPr>
          <w:p w14:paraId="4EF20598" w14:textId="1DC1AFA7" w:rsidR="00BC55A9" w:rsidRPr="00DA2761" w:rsidRDefault="00BC55A9" w:rsidP="006245A6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 xml:space="preserve">A1 </w:t>
            </w:r>
            <w:r w:rsidR="001E77F0">
              <w:rPr>
                <w:rFonts w:cstheme="minorHAnsi"/>
                <w:b/>
                <w:bCs/>
              </w:rPr>
              <w:t>assessment</w:t>
            </w:r>
            <w:r w:rsidR="001E77F0" w:rsidRPr="00DA2761">
              <w:rPr>
                <w:rFonts w:cstheme="minorHAnsi"/>
                <w:b/>
                <w:bCs/>
              </w:rPr>
              <w:t xml:space="preserve"> </w:t>
            </w:r>
            <w:r w:rsidRPr="00DA2761">
              <w:rPr>
                <w:rFonts w:cstheme="minorHAnsi"/>
                <w:b/>
                <w:bCs/>
              </w:rPr>
              <w:t>(module code)</w:t>
            </w:r>
          </w:p>
        </w:tc>
        <w:tc>
          <w:tcPr>
            <w:tcW w:w="3005" w:type="dxa"/>
          </w:tcPr>
          <w:p w14:paraId="35CD6E03" w14:textId="4654BF34" w:rsidR="00BC55A9" w:rsidRPr="00DA2761" w:rsidRDefault="006245A6" w:rsidP="00BC55A9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Rescheduling approved by SSRO? Y/N</w:t>
            </w:r>
          </w:p>
        </w:tc>
        <w:tc>
          <w:tcPr>
            <w:tcW w:w="3006" w:type="dxa"/>
          </w:tcPr>
          <w:p w14:paraId="4333A4B4" w14:textId="3C380149" w:rsidR="00BC55A9" w:rsidRPr="00DA2761" w:rsidRDefault="00C36B49" w:rsidP="00BC55A9">
            <w:pPr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  <w:bCs/>
              </w:rPr>
              <w:t>Comment e.g. can be reconsidered when exam timetable is published</w:t>
            </w:r>
          </w:p>
        </w:tc>
      </w:tr>
      <w:tr w:rsidR="00DA2761" w:rsidRPr="00DA2761" w14:paraId="38CF4B80" w14:textId="77777777" w:rsidTr="00703BCA">
        <w:tc>
          <w:tcPr>
            <w:tcW w:w="3005" w:type="dxa"/>
          </w:tcPr>
          <w:p w14:paraId="78451FD3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0EE2D4F8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2F10F68D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</w:tr>
      <w:tr w:rsidR="00DA2761" w:rsidRPr="00DA2761" w14:paraId="055928A4" w14:textId="77777777" w:rsidTr="00703BCA">
        <w:tc>
          <w:tcPr>
            <w:tcW w:w="3005" w:type="dxa"/>
          </w:tcPr>
          <w:p w14:paraId="68B92EF8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234BDAC1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3013DEDA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</w:tr>
      <w:tr w:rsidR="00DA2761" w:rsidRPr="00DA2761" w14:paraId="6212DE9A" w14:textId="77777777" w:rsidTr="00703BCA">
        <w:tc>
          <w:tcPr>
            <w:tcW w:w="3005" w:type="dxa"/>
          </w:tcPr>
          <w:p w14:paraId="47F6243D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48D90B55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4994872E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</w:tr>
      <w:tr w:rsidR="00DA2761" w:rsidRPr="00DA2761" w14:paraId="7162085D" w14:textId="77777777" w:rsidTr="00703BCA">
        <w:tc>
          <w:tcPr>
            <w:tcW w:w="3005" w:type="dxa"/>
          </w:tcPr>
          <w:p w14:paraId="376EFC80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37D98940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2F73326B" w14:textId="77777777" w:rsidR="00BC55A9" w:rsidRPr="00DA2761" w:rsidRDefault="00BC55A9" w:rsidP="00BC55A9">
            <w:pPr>
              <w:rPr>
                <w:rFonts w:cstheme="minorHAnsi"/>
                <w:b/>
                <w:bCs/>
              </w:rPr>
            </w:pPr>
          </w:p>
        </w:tc>
      </w:tr>
      <w:tr w:rsidR="00BC55A9" w:rsidRPr="00DA2761" w14:paraId="5545926B" w14:textId="77777777" w:rsidTr="00BC55A9">
        <w:tc>
          <w:tcPr>
            <w:tcW w:w="9016" w:type="dxa"/>
            <w:gridSpan w:val="3"/>
          </w:tcPr>
          <w:p w14:paraId="0BA39673" w14:textId="0F5B810C" w:rsidR="00BC55A9" w:rsidRPr="00DA2761" w:rsidRDefault="00BC55A9" w:rsidP="00C34EDC">
            <w:pPr>
              <w:rPr>
                <w:rFonts w:cstheme="minorHAnsi"/>
              </w:rPr>
            </w:pPr>
            <w:r w:rsidRPr="00DA2761">
              <w:rPr>
                <w:rFonts w:cstheme="minorHAnsi"/>
              </w:rPr>
              <w:t xml:space="preserve">To be approved by SSRO </w:t>
            </w:r>
            <w:r w:rsidR="00413C94">
              <w:rPr>
                <w:rFonts w:cstheme="minorHAnsi"/>
              </w:rPr>
              <w:t>Assessment Team</w:t>
            </w:r>
            <w:r w:rsidRPr="00DA2761">
              <w:rPr>
                <w:rFonts w:cstheme="minorHAnsi"/>
              </w:rPr>
              <w:t>:</w:t>
            </w:r>
          </w:p>
          <w:p w14:paraId="1DCF8409" w14:textId="77777777" w:rsidR="00BC55A9" w:rsidRPr="00DA2761" w:rsidRDefault="00BC55A9" w:rsidP="00C34EDC">
            <w:pPr>
              <w:rPr>
                <w:rFonts w:eastAsia="Times New Roman" w:cstheme="minorHAnsi"/>
                <w:lang w:eastAsia="en-US"/>
              </w:rPr>
            </w:pPr>
          </w:p>
          <w:p w14:paraId="3D0900F8" w14:textId="77777777" w:rsidR="00BC55A9" w:rsidRPr="00DA2761" w:rsidRDefault="00BC55A9" w:rsidP="00C34EDC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>Name:</w:t>
            </w:r>
          </w:p>
          <w:p w14:paraId="1D7710AC" w14:textId="77777777" w:rsidR="00BC55A9" w:rsidRPr="00DA2761" w:rsidRDefault="00BC55A9" w:rsidP="00C34EDC">
            <w:pPr>
              <w:rPr>
                <w:rFonts w:eastAsia="Times New Roman" w:cstheme="minorHAnsi"/>
                <w:lang w:eastAsia="en-US"/>
              </w:rPr>
            </w:pPr>
          </w:p>
          <w:p w14:paraId="7BC76382" w14:textId="77777777" w:rsidR="00BC55A9" w:rsidRPr="00DA2761" w:rsidRDefault="00BC55A9" w:rsidP="00C34EDC">
            <w:pPr>
              <w:rPr>
                <w:rFonts w:eastAsia="Times New Roman" w:cstheme="minorHAnsi"/>
                <w:lang w:eastAsia="en-US"/>
              </w:rPr>
            </w:pPr>
            <w:r w:rsidRPr="00DA2761">
              <w:rPr>
                <w:rFonts w:eastAsia="Times New Roman" w:cstheme="minorHAnsi"/>
                <w:lang w:eastAsia="en-US"/>
              </w:rPr>
              <w:t>Date:</w:t>
            </w:r>
            <w:r w:rsidRPr="00DA2761" w:rsidDel="00676BAE">
              <w:rPr>
                <w:rFonts w:eastAsia="Times New Roman" w:cstheme="minorHAnsi"/>
                <w:lang w:eastAsia="en-US"/>
              </w:rPr>
              <w:t xml:space="preserve"> </w:t>
            </w:r>
          </w:p>
          <w:p w14:paraId="2B4167F1" w14:textId="77777777" w:rsidR="00BC55A9" w:rsidRPr="00DA2761" w:rsidRDefault="00BC55A9" w:rsidP="00C34EDC">
            <w:pPr>
              <w:rPr>
                <w:rFonts w:cstheme="minorHAnsi"/>
              </w:rPr>
            </w:pPr>
          </w:p>
          <w:p w14:paraId="073D49D1" w14:textId="52F2C25C" w:rsidR="00BC55A9" w:rsidRPr="00DA2761" w:rsidRDefault="00BC55A9" w:rsidP="00BC55A9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DA2761">
              <w:rPr>
                <w:rFonts w:cstheme="minorHAnsi"/>
                <w:b/>
              </w:rPr>
              <w:t xml:space="preserve">Please now return this form </w:t>
            </w:r>
            <w:r w:rsidR="00413C94">
              <w:rPr>
                <w:rFonts w:cstheme="minorHAnsi"/>
                <w:b/>
              </w:rPr>
              <w:t xml:space="preserve">to </w:t>
            </w:r>
            <w:r w:rsidRPr="00DA2761">
              <w:rPr>
                <w:rFonts w:cstheme="minorHAnsi"/>
                <w:b/>
              </w:rPr>
              <w:t>the School CAO.</w:t>
            </w:r>
          </w:p>
        </w:tc>
      </w:tr>
    </w:tbl>
    <w:p w14:paraId="10CA6626" w14:textId="0A4BEF7D" w:rsidR="00542E8A" w:rsidRPr="00DA2761" w:rsidRDefault="00542E8A" w:rsidP="00C47527">
      <w:pPr>
        <w:rPr>
          <w:rFonts w:eastAsia="Times New Roman" w:cstheme="minorHAnsi"/>
          <w:b/>
          <w:bCs/>
          <w:u w:val="single"/>
          <w:lang w:eastAsia="en-US"/>
        </w:rPr>
      </w:pPr>
      <w:r w:rsidRPr="00DA2761">
        <w:rPr>
          <w:rFonts w:eastAsia="Times New Roman" w:cstheme="minorHAnsi"/>
          <w:b/>
          <w:bCs/>
          <w:u w:val="single"/>
          <w:lang w:eastAsia="en-US"/>
        </w:rPr>
        <w:t>Actions</w:t>
      </w:r>
    </w:p>
    <w:p w14:paraId="2137EABA" w14:textId="3C407B63" w:rsidR="00C47527" w:rsidRPr="00DA2761" w:rsidRDefault="00C47527" w:rsidP="00C47527">
      <w:pPr>
        <w:rPr>
          <w:rFonts w:eastAsia="Times New Roman" w:cstheme="minorHAnsi"/>
          <w:b/>
          <w:bCs/>
          <w:lang w:eastAsia="en-US"/>
        </w:rPr>
      </w:pPr>
      <w:r w:rsidRPr="00DA2761">
        <w:rPr>
          <w:rFonts w:eastAsia="Times New Roman" w:cstheme="minorHAnsi"/>
          <w:b/>
          <w:bCs/>
          <w:lang w:eastAsia="en-US"/>
        </w:rPr>
        <w:t xml:space="preserve">CAO </w:t>
      </w:r>
      <w:r w:rsidR="009634FE" w:rsidRPr="00DA2761">
        <w:rPr>
          <w:rFonts w:eastAsia="Times New Roman" w:cstheme="minorHAnsi"/>
          <w:b/>
          <w:bCs/>
          <w:lang w:eastAsia="en-US"/>
        </w:rPr>
        <w:t xml:space="preserve">to </w:t>
      </w:r>
      <w:r w:rsidRPr="00DA2761">
        <w:rPr>
          <w:rFonts w:eastAsia="Times New Roman" w:cstheme="minorHAnsi"/>
          <w:b/>
          <w:bCs/>
          <w:lang w:eastAsia="en-US"/>
        </w:rPr>
        <w:t xml:space="preserve">send </w:t>
      </w:r>
      <w:r w:rsidR="00653AD4" w:rsidRPr="00DA2761">
        <w:rPr>
          <w:rFonts w:eastAsia="Times New Roman" w:cstheme="minorHAnsi"/>
          <w:b/>
          <w:bCs/>
          <w:lang w:eastAsia="en-US"/>
        </w:rPr>
        <w:t xml:space="preserve">approved applications </w:t>
      </w:r>
      <w:r w:rsidRPr="00DA2761">
        <w:rPr>
          <w:rFonts w:eastAsia="Times New Roman" w:cstheme="minorHAnsi"/>
          <w:b/>
          <w:bCs/>
          <w:lang w:eastAsia="en-US"/>
        </w:rPr>
        <w:t xml:space="preserve">to </w:t>
      </w:r>
      <w:r w:rsidR="00F34C25" w:rsidRPr="00DA2761">
        <w:rPr>
          <w:rFonts w:eastAsia="Times New Roman" w:cstheme="minorHAnsi"/>
          <w:b/>
          <w:bCs/>
          <w:lang w:eastAsia="en-US"/>
        </w:rPr>
        <w:t xml:space="preserve">the Assessments Team, </w:t>
      </w:r>
      <w:r w:rsidRPr="00DA2761">
        <w:rPr>
          <w:rFonts w:eastAsia="Times New Roman" w:cstheme="minorHAnsi"/>
          <w:b/>
          <w:bCs/>
          <w:lang w:eastAsia="en-US"/>
        </w:rPr>
        <w:t>Student Systems and Records Office (SSRO)</w:t>
      </w:r>
      <w:r w:rsidR="00175E41" w:rsidRPr="00DA2761">
        <w:rPr>
          <w:rFonts w:eastAsia="Times New Roman" w:cstheme="minorHAnsi"/>
          <w:b/>
          <w:bCs/>
          <w:lang w:eastAsia="en-US"/>
        </w:rPr>
        <w:t xml:space="preserve">, </w:t>
      </w:r>
      <w:hyperlink r:id="rId8" w:history="1">
        <w:r w:rsidR="00C36B49" w:rsidRPr="00DA2761">
          <w:rPr>
            <w:rStyle w:val="Hyperlink"/>
            <w:rFonts w:eastAsia="Times New Roman" w:cstheme="minorHAnsi"/>
            <w:b/>
            <w:bCs/>
            <w:color w:val="auto"/>
            <w:lang w:eastAsia="en-US"/>
          </w:rPr>
          <w:t>spa-assessment@sussex.ac.uk</w:t>
        </w:r>
      </w:hyperlink>
    </w:p>
    <w:p w14:paraId="19E02739" w14:textId="2A7C5862" w:rsidR="00C36B49" w:rsidRPr="00DA2761" w:rsidRDefault="00C36B49" w:rsidP="00C47527">
      <w:pPr>
        <w:rPr>
          <w:rFonts w:eastAsia="Times New Roman" w:cstheme="minorHAnsi"/>
          <w:b/>
          <w:bCs/>
          <w:lang w:eastAsia="en-US"/>
        </w:rPr>
      </w:pPr>
      <w:r w:rsidRPr="00DA2761">
        <w:rPr>
          <w:rFonts w:eastAsia="Times New Roman" w:cstheme="minorHAnsi"/>
          <w:b/>
          <w:bCs/>
          <w:lang w:eastAsia="en-US"/>
        </w:rPr>
        <w:t>CAO to notify the student of the outcome</w:t>
      </w:r>
      <w:r w:rsidR="00332CF1" w:rsidRPr="00DA2761">
        <w:rPr>
          <w:rFonts w:eastAsia="Times New Roman" w:cstheme="minorHAnsi"/>
          <w:b/>
          <w:bCs/>
          <w:lang w:eastAsia="en-US"/>
        </w:rPr>
        <w:t xml:space="preserve"> (may need to wait for SSRO approval of </w:t>
      </w:r>
      <w:r w:rsidR="00105D88">
        <w:rPr>
          <w:rFonts w:eastAsia="Times New Roman" w:cstheme="minorHAnsi"/>
          <w:b/>
          <w:bCs/>
          <w:lang w:eastAsia="en-US"/>
        </w:rPr>
        <w:t>centrally timetabled assessments</w:t>
      </w:r>
      <w:r w:rsidR="00332CF1" w:rsidRPr="00DA2761">
        <w:rPr>
          <w:rFonts w:eastAsia="Times New Roman" w:cstheme="minorHAnsi"/>
          <w:b/>
          <w:bCs/>
          <w:lang w:eastAsia="en-US"/>
        </w:rPr>
        <w:t>)</w:t>
      </w:r>
      <w:r w:rsidR="00542E8A" w:rsidRPr="00DA2761">
        <w:rPr>
          <w:rFonts w:eastAsia="Times New Roman" w:cstheme="minorHAnsi"/>
          <w:b/>
          <w:bCs/>
          <w:lang w:eastAsia="en-US"/>
        </w:rPr>
        <w:t>.</w:t>
      </w:r>
    </w:p>
    <w:p w14:paraId="2AAAAA63" w14:textId="50E7B00F" w:rsidR="001E77F0" w:rsidRDefault="00542E8A" w:rsidP="00156DB2">
      <w:pPr>
        <w:pStyle w:val="Footer"/>
        <w:rPr>
          <w:rFonts w:eastAsia="Times New Roman" w:cstheme="minorHAnsi"/>
          <w:b/>
          <w:bCs/>
        </w:rPr>
      </w:pPr>
      <w:r w:rsidRPr="00DA2761">
        <w:rPr>
          <w:rFonts w:eastAsia="Times New Roman" w:cstheme="minorHAnsi"/>
          <w:b/>
          <w:bCs/>
        </w:rPr>
        <w:t>SSRO to approve where application is for more than one module with a</w:t>
      </w:r>
      <w:r w:rsidR="001E77F0">
        <w:rPr>
          <w:rFonts w:eastAsia="Times New Roman" w:cstheme="minorHAnsi"/>
          <w:b/>
          <w:bCs/>
        </w:rPr>
        <w:t xml:space="preserve"> centrally timetabled assessment </w:t>
      </w:r>
      <w:r w:rsidRPr="00DA2761">
        <w:rPr>
          <w:rFonts w:eastAsia="Times New Roman" w:cstheme="minorHAnsi"/>
          <w:b/>
          <w:bCs/>
        </w:rPr>
        <w:t>and the exam timetable has not been published.</w:t>
      </w:r>
    </w:p>
    <w:p w14:paraId="635A0A1C" w14:textId="77777777" w:rsidR="00156DB2" w:rsidRDefault="00156DB2" w:rsidP="00156DB2">
      <w:pPr>
        <w:pStyle w:val="Footer"/>
        <w:rPr>
          <w:rFonts w:eastAsia="Times New Roman" w:cstheme="minorHAnsi"/>
          <w:b/>
          <w:bCs/>
        </w:rPr>
      </w:pPr>
    </w:p>
    <w:p w14:paraId="2A4AB312" w14:textId="3CFCA117" w:rsidR="001E77F0" w:rsidRPr="00156DB2" w:rsidRDefault="001E77F0" w:rsidP="00156DB2">
      <w:pPr>
        <w:rPr>
          <w:rFonts w:eastAsia="Times New Roman" w:cstheme="minorHAnsi"/>
          <w:b/>
          <w:bCs/>
          <w:lang w:eastAsia="en-US"/>
        </w:rPr>
      </w:pPr>
      <w:r w:rsidRPr="00DA2761">
        <w:rPr>
          <w:rFonts w:eastAsia="Times New Roman" w:cstheme="minorHAnsi"/>
          <w:b/>
          <w:bCs/>
          <w:lang w:eastAsia="en-US"/>
        </w:rPr>
        <w:t>SSRO to update the student’s assessment timetable on Sussex Direct.</w:t>
      </w:r>
    </w:p>
    <w:sectPr w:rsidR="001E77F0" w:rsidRPr="00156DB2" w:rsidSect="00D87F1C">
      <w:footerReference w:type="default" r:id="rId9"/>
      <w:footerReference w:type="first" r:id="rId10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19F9" w14:textId="77777777" w:rsidR="00C30E24" w:rsidRDefault="00C30E24" w:rsidP="00653AD4">
      <w:pPr>
        <w:spacing w:after="0" w:line="240" w:lineRule="auto"/>
      </w:pPr>
      <w:r>
        <w:separator/>
      </w:r>
    </w:p>
  </w:endnote>
  <w:endnote w:type="continuationSeparator" w:id="0">
    <w:p w14:paraId="60AD3648" w14:textId="77777777" w:rsidR="00C30E24" w:rsidRDefault="00C30E24" w:rsidP="006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AE0D" w14:textId="17C6E41B" w:rsidR="006A4401" w:rsidRDefault="006A440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9772C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E956056" w14:textId="77777777" w:rsidR="00C92AE6" w:rsidRDefault="00C9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FB0" w14:textId="089FEAF0" w:rsidR="007C4ECF" w:rsidRPr="006A579F" w:rsidRDefault="007C4ECF" w:rsidP="007C4ECF">
    <w:pPr>
      <w:pStyle w:val="Footer"/>
      <w:rPr>
        <w:rFonts w:asciiTheme="minorBidi" w:hAnsiTheme="minorBidi"/>
        <w:sz w:val="18"/>
        <w:szCs w:val="18"/>
      </w:rPr>
    </w:pPr>
    <w:r w:rsidRPr="00B86BE1">
      <w:rPr>
        <w:rFonts w:asciiTheme="minorBidi" w:hAnsiTheme="minorBidi"/>
        <w:sz w:val="18"/>
        <w:szCs w:val="18"/>
      </w:rPr>
      <w:t>Academic Development and Quality Enhancement Office (Academic Standards)</w:t>
    </w:r>
    <w:r w:rsidRPr="00B86BE1">
      <w:rPr>
        <w:rFonts w:asciiTheme="minorBidi" w:hAnsiTheme="minorBidi"/>
        <w:sz w:val="18"/>
        <w:szCs w:val="18"/>
      </w:rPr>
      <w:tab/>
    </w:r>
    <w:r w:rsidR="008766AD">
      <w:rPr>
        <w:rFonts w:asciiTheme="minorBidi" w:hAnsiTheme="minorBidi"/>
        <w:sz w:val="18"/>
        <w:szCs w:val="18"/>
      </w:rPr>
      <w:t xml:space="preserve">September </w:t>
    </w:r>
    <w:r w:rsidR="00792CCE">
      <w:rPr>
        <w:rFonts w:asciiTheme="minorBidi" w:hAnsiTheme="minorBidi"/>
        <w:sz w:val="18"/>
        <w:szCs w:val="18"/>
      </w:rPr>
      <w:t>2022</w:t>
    </w:r>
  </w:p>
  <w:p w14:paraId="1B2C395B" w14:textId="77777777" w:rsidR="007C4ECF" w:rsidRDefault="007C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4072" w14:textId="77777777" w:rsidR="00C30E24" w:rsidRDefault="00C30E24" w:rsidP="00653AD4">
      <w:pPr>
        <w:spacing w:after="0" w:line="240" w:lineRule="auto"/>
      </w:pPr>
      <w:r>
        <w:separator/>
      </w:r>
    </w:p>
  </w:footnote>
  <w:footnote w:type="continuationSeparator" w:id="0">
    <w:p w14:paraId="28D33041" w14:textId="77777777" w:rsidR="00C30E24" w:rsidRDefault="00C30E24" w:rsidP="0065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19"/>
    <w:multiLevelType w:val="hybridMultilevel"/>
    <w:tmpl w:val="6BDC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887"/>
    <w:multiLevelType w:val="hybridMultilevel"/>
    <w:tmpl w:val="513A8FD0"/>
    <w:lvl w:ilvl="0" w:tplc="FC2A7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118B"/>
    <w:multiLevelType w:val="hybridMultilevel"/>
    <w:tmpl w:val="68BC7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64BD"/>
    <w:multiLevelType w:val="hybridMultilevel"/>
    <w:tmpl w:val="0FA45F52"/>
    <w:lvl w:ilvl="0" w:tplc="19288036">
      <w:numFmt w:val="bullet"/>
      <w:lvlText w:val="-"/>
      <w:lvlJc w:val="left"/>
      <w:pPr>
        <w:ind w:left="109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55735E44"/>
    <w:multiLevelType w:val="hybridMultilevel"/>
    <w:tmpl w:val="0FF69542"/>
    <w:lvl w:ilvl="0" w:tplc="157C8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5258"/>
    <w:multiLevelType w:val="hybridMultilevel"/>
    <w:tmpl w:val="1EDE79F0"/>
    <w:lvl w:ilvl="0" w:tplc="E30E3D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71540">
    <w:abstractNumId w:val="4"/>
  </w:num>
  <w:num w:numId="2" w16cid:durableId="351958285">
    <w:abstractNumId w:val="5"/>
  </w:num>
  <w:num w:numId="3" w16cid:durableId="228031246">
    <w:abstractNumId w:val="0"/>
  </w:num>
  <w:num w:numId="4" w16cid:durableId="70935954">
    <w:abstractNumId w:val="3"/>
  </w:num>
  <w:num w:numId="5" w16cid:durableId="1662463902">
    <w:abstractNumId w:val="1"/>
  </w:num>
  <w:num w:numId="6" w16cid:durableId="875964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0A"/>
    <w:rsid w:val="000031B1"/>
    <w:rsid w:val="00003F92"/>
    <w:rsid w:val="000236F4"/>
    <w:rsid w:val="000642E8"/>
    <w:rsid w:val="00083256"/>
    <w:rsid w:val="00086287"/>
    <w:rsid w:val="000E5BF3"/>
    <w:rsid w:val="000E7470"/>
    <w:rsid w:val="000F7F8E"/>
    <w:rsid w:val="00105D88"/>
    <w:rsid w:val="00156DB2"/>
    <w:rsid w:val="00175E41"/>
    <w:rsid w:val="00180AE5"/>
    <w:rsid w:val="0019299E"/>
    <w:rsid w:val="001A083B"/>
    <w:rsid w:val="001E0A48"/>
    <w:rsid w:val="001E77F0"/>
    <w:rsid w:val="002823E2"/>
    <w:rsid w:val="00316FB7"/>
    <w:rsid w:val="00332CF1"/>
    <w:rsid w:val="003557FD"/>
    <w:rsid w:val="0036486D"/>
    <w:rsid w:val="00365BFA"/>
    <w:rsid w:val="003C1153"/>
    <w:rsid w:val="003C511E"/>
    <w:rsid w:val="003E625B"/>
    <w:rsid w:val="00413C94"/>
    <w:rsid w:val="004340CC"/>
    <w:rsid w:val="004565DE"/>
    <w:rsid w:val="00465CF1"/>
    <w:rsid w:val="004912E9"/>
    <w:rsid w:val="004953BB"/>
    <w:rsid w:val="004A0B7A"/>
    <w:rsid w:val="004A7094"/>
    <w:rsid w:val="004C0210"/>
    <w:rsid w:val="004E1B43"/>
    <w:rsid w:val="004F2E3B"/>
    <w:rsid w:val="0050701C"/>
    <w:rsid w:val="00521879"/>
    <w:rsid w:val="00542E8A"/>
    <w:rsid w:val="0054762D"/>
    <w:rsid w:val="005863A0"/>
    <w:rsid w:val="005966C9"/>
    <w:rsid w:val="005B5BFE"/>
    <w:rsid w:val="005F1359"/>
    <w:rsid w:val="006245A6"/>
    <w:rsid w:val="0064178D"/>
    <w:rsid w:val="00643719"/>
    <w:rsid w:val="00644345"/>
    <w:rsid w:val="00653AD4"/>
    <w:rsid w:val="006615EA"/>
    <w:rsid w:val="00676BAE"/>
    <w:rsid w:val="00685579"/>
    <w:rsid w:val="006A4401"/>
    <w:rsid w:val="006A579F"/>
    <w:rsid w:val="006B3061"/>
    <w:rsid w:val="006E00F3"/>
    <w:rsid w:val="006F4659"/>
    <w:rsid w:val="00705414"/>
    <w:rsid w:val="007121A9"/>
    <w:rsid w:val="007512EB"/>
    <w:rsid w:val="007768DE"/>
    <w:rsid w:val="00792142"/>
    <w:rsid w:val="00792CCE"/>
    <w:rsid w:val="007933BC"/>
    <w:rsid w:val="0079772C"/>
    <w:rsid w:val="007C1C21"/>
    <w:rsid w:val="007C4ECF"/>
    <w:rsid w:val="007F0FB3"/>
    <w:rsid w:val="008137A1"/>
    <w:rsid w:val="00837A52"/>
    <w:rsid w:val="0087506A"/>
    <w:rsid w:val="008766AD"/>
    <w:rsid w:val="008A1A10"/>
    <w:rsid w:val="008A6EAF"/>
    <w:rsid w:val="008D070E"/>
    <w:rsid w:val="008D7690"/>
    <w:rsid w:val="00907A72"/>
    <w:rsid w:val="009368CB"/>
    <w:rsid w:val="00937D2B"/>
    <w:rsid w:val="009634FE"/>
    <w:rsid w:val="009C12EB"/>
    <w:rsid w:val="00A54822"/>
    <w:rsid w:val="00A71AF2"/>
    <w:rsid w:val="00A85FF8"/>
    <w:rsid w:val="00A91420"/>
    <w:rsid w:val="00A92D51"/>
    <w:rsid w:val="00AA162D"/>
    <w:rsid w:val="00AA5472"/>
    <w:rsid w:val="00AE3EC2"/>
    <w:rsid w:val="00AF5B9B"/>
    <w:rsid w:val="00B42A26"/>
    <w:rsid w:val="00B5590A"/>
    <w:rsid w:val="00B72861"/>
    <w:rsid w:val="00B86BE1"/>
    <w:rsid w:val="00BC5020"/>
    <w:rsid w:val="00BC55A9"/>
    <w:rsid w:val="00BD1B9F"/>
    <w:rsid w:val="00BD54F0"/>
    <w:rsid w:val="00BF5806"/>
    <w:rsid w:val="00BF6FBD"/>
    <w:rsid w:val="00C30E24"/>
    <w:rsid w:val="00C36B49"/>
    <w:rsid w:val="00C47527"/>
    <w:rsid w:val="00C5316A"/>
    <w:rsid w:val="00C74F9E"/>
    <w:rsid w:val="00C752B7"/>
    <w:rsid w:val="00C92AE6"/>
    <w:rsid w:val="00CB113B"/>
    <w:rsid w:val="00CC1303"/>
    <w:rsid w:val="00CD3435"/>
    <w:rsid w:val="00CF3E6F"/>
    <w:rsid w:val="00D3419F"/>
    <w:rsid w:val="00D864C0"/>
    <w:rsid w:val="00D87F1C"/>
    <w:rsid w:val="00DA2761"/>
    <w:rsid w:val="00DB0860"/>
    <w:rsid w:val="00E62FE3"/>
    <w:rsid w:val="00E75AC9"/>
    <w:rsid w:val="00E7642B"/>
    <w:rsid w:val="00EA26AB"/>
    <w:rsid w:val="00EA762B"/>
    <w:rsid w:val="00EF5E8F"/>
    <w:rsid w:val="00F1539A"/>
    <w:rsid w:val="00F34C25"/>
    <w:rsid w:val="00F77D53"/>
    <w:rsid w:val="00F91A73"/>
    <w:rsid w:val="00F977D0"/>
    <w:rsid w:val="00FB3E75"/>
    <w:rsid w:val="00FD5749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511C"/>
  <w15:docId w15:val="{70CC654B-4905-47DA-843F-6356226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68C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8C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E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D4"/>
  </w:style>
  <w:style w:type="paragraph" w:styleId="NoSpacing">
    <w:name w:val="No Spacing"/>
    <w:uiPriority w:val="1"/>
    <w:qFormat/>
    <w:rsid w:val="00521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49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8A1A10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1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assessment@su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sex.ac.uk/adqe/standards/examsandassess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 Jones</dc:creator>
  <cp:lastModifiedBy>Alex Walberton</cp:lastModifiedBy>
  <cp:revision>4</cp:revision>
  <dcterms:created xsi:type="dcterms:W3CDTF">2022-09-15T17:07:00Z</dcterms:created>
  <dcterms:modified xsi:type="dcterms:W3CDTF">2022-09-20T08:22:00Z</dcterms:modified>
</cp:coreProperties>
</file>