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685" w14:textId="06CA80BF" w:rsidR="006B0C22" w:rsidRPr="006B0C22" w:rsidRDefault="006B0C22" w:rsidP="006B0C22">
      <w:pPr>
        <w:widowControl w:val="0"/>
        <w:autoSpaceDE w:val="0"/>
        <w:autoSpaceDN w:val="0"/>
        <w:adjustRightInd w:val="0"/>
        <w:spacing w:after="240"/>
        <w:ind w:right="515"/>
        <w:rPr>
          <w:rFonts w:cs="Arial"/>
          <w:b/>
          <w:spacing w:val="-4"/>
        </w:rPr>
      </w:pPr>
      <w:bookmarkStart w:id="0" w:name="_GoBack"/>
      <w:r>
        <w:rPr>
          <w:rFonts w:cs="Arial"/>
          <w:b/>
          <w:spacing w:val="-4"/>
        </w:rPr>
        <w:t>Workshops and C</w:t>
      </w:r>
      <w:r w:rsidRPr="006B0C22">
        <w:rPr>
          <w:rFonts w:cs="Arial"/>
          <w:b/>
          <w:spacing w:val="-4"/>
        </w:rPr>
        <w:t xml:space="preserve">onferences </w:t>
      </w:r>
      <w:r>
        <w:rPr>
          <w:rFonts w:cs="Arial"/>
          <w:b/>
          <w:spacing w:val="-4"/>
        </w:rPr>
        <w:t>O</w:t>
      </w:r>
      <w:r w:rsidRPr="006B0C22">
        <w:rPr>
          <w:rFonts w:cs="Arial"/>
          <w:b/>
          <w:spacing w:val="-4"/>
        </w:rPr>
        <w:t>rganized by Sussex Anthropology and International Development (2014 - June 2020):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78"/>
        <w:gridCol w:w="4837"/>
        <w:gridCol w:w="1184"/>
      </w:tblGrid>
      <w:tr w:rsidR="006B0C22" w:rsidRPr="003534D4" w14:paraId="2F430A7D" w14:textId="77777777" w:rsidTr="00ED536B">
        <w:trPr>
          <w:trHeight w:val="323"/>
        </w:trPr>
        <w:tc>
          <w:tcPr>
            <w:tcW w:w="1271" w:type="dxa"/>
            <w:shd w:val="clear" w:color="auto" w:fill="auto"/>
          </w:tcPr>
          <w:bookmarkEnd w:id="0"/>
          <w:p w14:paraId="2A823D04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Who</w:t>
            </w:r>
          </w:p>
        </w:tc>
        <w:tc>
          <w:tcPr>
            <w:tcW w:w="1878" w:type="dxa"/>
            <w:shd w:val="clear" w:color="auto" w:fill="auto"/>
          </w:tcPr>
          <w:p w14:paraId="616B8DFB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Where</w:t>
            </w:r>
          </w:p>
        </w:tc>
        <w:tc>
          <w:tcPr>
            <w:tcW w:w="4837" w:type="dxa"/>
            <w:shd w:val="clear" w:color="auto" w:fill="auto"/>
          </w:tcPr>
          <w:p w14:paraId="7632B39E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What</w:t>
            </w:r>
          </w:p>
        </w:tc>
        <w:tc>
          <w:tcPr>
            <w:tcW w:w="1184" w:type="dxa"/>
            <w:shd w:val="clear" w:color="auto" w:fill="auto"/>
          </w:tcPr>
          <w:p w14:paraId="1221A1A6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When</w:t>
            </w:r>
            <w:r w:rsidRPr="003534D4">
              <w:rPr>
                <w:color w:val="000000"/>
                <w:lang w:bidi="he-IL"/>
              </w:rPr>
              <w:t xml:space="preserve"> </w:t>
            </w:r>
          </w:p>
        </w:tc>
      </w:tr>
      <w:tr w:rsidR="006B0C22" w:rsidRPr="003534D4" w14:paraId="4D276A05" w14:textId="77777777" w:rsidTr="00ED536B">
        <w:tc>
          <w:tcPr>
            <w:tcW w:w="1271" w:type="dxa"/>
            <w:vMerge w:val="restart"/>
            <w:shd w:val="clear" w:color="auto" w:fill="auto"/>
          </w:tcPr>
          <w:p w14:paraId="39F62531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Boyce</w:t>
            </w:r>
          </w:p>
        </w:tc>
        <w:tc>
          <w:tcPr>
            <w:tcW w:w="1878" w:type="dxa"/>
            <w:shd w:val="clear" w:color="auto" w:fill="auto"/>
          </w:tcPr>
          <w:p w14:paraId="32FDA317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Birckbeck</w:t>
            </w:r>
            <w:proofErr w:type="spellEnd"/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College</w:t>
            </w:r>
          </w:p>
        </w:tc>
        <w:tc>
          <w:tcPr>
            <w:tcW w:w="4837" w:type="dxa"/>
            <w:shd w:val="clear" w:color="auto" w:fill="auto"/>
          </w:tcPr>
          <w:p w14:paraId="47667E79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bCs/>
                <w:color w:val="000000"/>
              </w:rPr>
              <w:t>Anthropology</w:t>
            </w:r>
            <w:r w:rsidRPr="003534D4">
              <w:rPr>
                <w:bCs/>
                <w:color w:val="000000"/>
              </w:rPr>
              <w:t xml:space="preserve">, </w:t>
            </w:r>
            <w:r w:rsidRPr="003534D4">
              <w:rPr>
                <w:rFonts w:eastAsia="Calibri"/>
                <w:bCs/>
                <w:color w:val="000000"/>
              </w:rPr>
              <w:t>Psychoanalysis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and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the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Psychosocial</w:t>
            </w:r>
          </w:p>
        </w:tc>
        <w:tc>
          <w:tcPr>
            <w:tcW w:w="1184" w:type="dxa"/>
            <w:shd w:val="clear" w:color="auto" w:fill="auto"/>
          </w:tcPr>
          <w:p w14:paraId="420ECEF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2015</w:t>
            </w:r>
          </w:p>
        </w:tc>
      </w:tr>
      <w:tr w:rsidR="006B0C22" w:rsidRPr="003534D4" w14:paraId="79F9D059" w14:textId="77777777" w:rsidTr="00ED536B">
        <w:trPr>
          <w:trHeight w:val="535"/>
        </w:trPr>
        <w:tc>
          <w:tcPr>
            <w:tcW w:w="1271" w:type="dxa"/>
            <w:vMerge/>
            <w:shd w:val="clear" w:color="auto" w:fill="auto"/>
          </w:tcPr>
          <w:p w14:paraId="7C1B1ECD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7798846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4C6DAB30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</w:rPr>
              <w:t>After</w:t>
            </w:r>
            <w:r w:rsidRPr="003534D4">
              <w:rPr>
                <w:color w:val="000000"/>
              </w:rPr>
              <w:t xml:space="preserve"> </w:t>
            </w:r>
            <w:proofErr w:type="spellStart"/>
            <w:r w:rsidRPr="003534D4">
              <w:rPr>
                <w:rFonts w:eastAsia="Calibri"/>
                <w:color w:val="000000"/>
              </w:rPr>
              <w:t>PrEP</w:t>
            </w:r>
            <w:proofErr w:type="spellEnd"/>
            <w:r w:rsidRPr="003534D4">
              <w:rPr>
                <w:color w:val="000000"/>
              </w:rPr>
              <w:t xml:space="preserve"> - </w:t>
            </w:r>
            <w:r w:rsidRPr="003534D4">
              <w:rPr>
                <w:rFonts w:eastAsia="Calibri"/>
                <w:color w:val="000000"/>
              </w:rPr>
              <w:t>Ethical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Sexualities</w:t>
            </w:r>
            <w:r w:rsidRPr="003534D4">
              <w:rPr>
                <w:bCs/>
                <w:color w:val="000000"/>
              </w:rPr>
              <w:t xml:space="preserve">, </w:t>
            </w:r>
            <w:r w:rsidRPr="003534D4">
              <w:rPr>
                <w:rFonts w:eastAsia="Calibri"/>
                <w:bCs/>
                <w:color w:val="000000"/>
              </w:rPr>
              <w:t>Viral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Memories</w:t>
            </w:r>
            <w:r w:rsidRPr="003534D4">
              <w:rPr>
                <w:bCs/>
                <w:color w:val="000000"/>
              </w:rPr>
              <w:t xml:space="preserve">, </w:t>
            </w:r>
            <w:r w:rsidRPr="003534D4">
              <w:rPr>
                <w:rFonts w:eastAsia="Calibri"/>
                <w:bCs/>
                <w:color w:val="000000"/>
              </w:rPr>
              <w:t>and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New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Socio</w:t>
            </w:r>
            <w:r w:rsidRPr="003534D4">
              <w:rPr>
                <w:bCs/>
                <w:color w:val="000000"/>
              </w:rPr>
              <w:t>-</w:t>
            </w:r>
            <w:r w:rsidRPr="003534D4">
              <w:rPr>
                <w:rFonts w:eastAsia="Calibri"/>
                <w:bCs/>
                <w:color w:val="000000"/>
              </w:rPr>
              <w:t>Medical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Landscapes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in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HIV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Prevention</w:t>
            </w:r>
          </w:p>
        </w:tc>
        <w:tc>
          <w:tcPr>
            <w:tcW w:w="1184" w:type="dxa"/>
            <w:shd w:val="clear" w:color="auto" w:fill="auto"/>
          </w:tcPr>
          <w:p w14:paraId="264D2E6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  <w:tr w:rsidR="006B0C22" w:rsidRPr="003534D4" w14:paraId="06548BB8" w14:textId="77777777" w:rsidTr="00ED536B">
        <w:trPr>
          <w:trHeight w:val="535"/>
        </w:trPr>
        <w:tc>
          <w:tcPr>
            <w:tcW w:w="1271" w:type="dxa"/>
            <w:vMerge/>
            <w:shd w:val="clear" w:color="auto" w:fill="auto"/>
          </w:tcPr>
          <w:p w14:paraId="7FBAE99A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40A0C224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Kolkata</w:t>
            </w:r>
          </w:p>
        </w:tc>
        <w:tc>
          <w:tcPr>
            <w:tcW w:w="4837" w:type="dxa"/>
            <w:shd w:val="clear" w:color="auto" w:fill="auto"/>
          </w:tcPr>
          <w:p w14:paraId="7244A908" w14:textId="77777777" w:rsidR="006B0C22" w:rsidRPr="003534D4" w:rsidRDefault="006B0C22" w:rsidP="00ED536B">
            <w:pPr>
              <w:spacing w:line="276" w:lineRule="auto"/>
              <w:ind w:right="-15"/>
              <w:rPr>
                <w:rFonts w:eastAsia="Calibri"/>
                <w:color w:val="000000"/>
              </w:rPr>
            </w:pPr>
            <w:r w:rsidRPr="003534D4">
              <w:t>LGBTQIA Workplace Inclusion in India</w:t>
            </w:r>
          </w:p>
        </w:tc>
        <w:tc>
          <w:tcPr>
            <w:tcW w:w="1184" w:type="dxa"/>
            <w:shd w:val="clear" w:color="auto" w:fill="auto"/>
          </w:tcPr>
          <w:p w14:paraId="4F157C7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5D3B99B0" w14:textId="77777777" w:rsidTr="00ED536B">
        <w:trPr>
          <w:trHeight w:val="535"/>
        </w:trPr>
        <w:tc>
          <w:tcPr>
            <w:tcW w:w="1271" w:type="dxa"/>
            <w:vMerge/>
            <w:shd w:val="clear" w:color="auto" w:fill="auto"/>
          </w:tcPr>
          <w:p w14:paraId="7480C4F1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B104D1C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 xml:space="preserve">Delhi, </w:t>
            </w: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Jindai</w:t>
            </w:r>
            <w:proofErr w:type="spellEnd"/>
            <w:r w:rsidRPr="003534D4">
              <w:rPr>
                <w:rFonts w:eastAsia="Calibri"/>
                <w:color w:val="000000"/>
                <w:lang w:bidi="he-IL"/>
              </w:rPr>
              <w:t xml:space="preserve"> Global Law School</w:t>
            </w:r>
          </w:p>
        </w:tc>
        <w:tc>
          <w:tcPr>
            <w:tcW w:w="4837" w:type="dxa"/>
            <w:shd w:val="clear" w:color="auto" w:fill="auto"/>
          </w:tcPr>
          <w:p w14:paraId="0B6AF2E2" w14:textId="77777777" w:rsidR="006B0C22" w:rsidRPr="003534D4" w:rsidRDefault="006B0C22" w:rsidP="00ED536B">
            <w:pPr>
              <w:spacing w:line="276" w:lineRule="auto"/>
              <w:ind w:right="-15"/>
            </w:pPr>
            <w:r w:rsidRPr="003534D4">
              <w:t>Sexing South Asia: Law, Activism and Sexual Justice’</w:t>
            </w:r>
          </w:p>
        </w:tc>
        <w:tc>
          <w:tcPr>
            <w:tcW w:w="1184" w:type="dxa"/>
            <w:shd w:val="clear" w:color="auto" w:fill="auto"/>
          </w:tcPr>
          <w:p w14:paraId="20F47510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57F20C43" w14:textId="77777777" w:rsidTr="00ED536B">
        <w:trPr>
          <w:trHeight w:val="576"/>
        </w:trPr>
        <w:tc>
          <w:tcPr>
            <w:tcW w:w="1271" w:type="dxa"/>
            <w:vMerge w:val="restart"/>
            <w:shd w:val="clear" w:color="auto" w:fill="auto"/>
          </w:tcPr>
          <w:p w14:paraId="5283DB97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Cowan</w:t>
            </w:r>
          </w:p>
        </w:tc>
        <w:tc>
          <w:tcPr>
            <w:tcW w:w="1878" w:type="dxa"/>
            <w:shd w:val="clear" w:color="auto" w:fill="auto"/>
          </w:tcPr>
          <w:p w14:paraId="278C03DA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Helsinki</w:t>
            </w:r>
          </w:p>
        </w:tc>
        <w:tc>
          <w:tcPr>
            <w:tcW w:w="4837" w:type="dxa"/>
            <w:shd w:val="clear" w:color="auto" w:fill="auto"/>
          </w:tcPr>
          <w:p w14:paraId="417C8D6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Petitions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petitioning</w:t>
            </w:r>
            <w:r w:rsidRPr="003534D4">
              <w:t xml:space="preserve">: </w:t>
            </w:r>
            <w:r w:rsidRPr="003534D4">
              <w:rPr>
                <w:rFonts w:eastAsia="Calibri"/>
              </w:rPr>
              <w:t>Voice</w:t>
            </w:r>
            <w:r w:rsidRPr="003534D4">
              <w:t xml:space="preserve">, </w:t>
            </w:r>
            <w:r w:rsidRPr="003534D4">
              <w:rPr>
                <w:rFonts w:eastAsia="Calibri"/>
              </w:rPr>
              <w:t>politics</w:t>
            </w:r>
            <w:r w:rsidRPr="003534D4">
              <w:t xml:space="preserve">, </w:t>
            </w:r>
            <w:r w:rsidRPr="003534D4">
              <w:rPr>
                <w:rFonts w:eastAsia="Calibri"/>
              </w:rPr>
              <w:t>practices</w:t>
            </w:r>
            <w:r w:rsidRPr="003534D4">
              <w:t xml:space="preserve">, </w:t>
            </w:r>
            <w:r w:rsidRPr="003534D4">
              <w:rPr>
                <w:rFonts w:eastAsia="Calibri"/>
              </w:rPr>
              <w:t>codes</w:t>
            </w:r>
            <w:r w:rsidRPr="003534D4">
              <w:t xml:space="preserve">, </w:t>
            </w:r>
            <w:r w:rsidRPr="003534D4">
              <w:rPr>
                <w:rFonts w:eastAsia="Calibri"/>
              </w:rPr>
              <w:t>technologies</w:t>
            </w:r>
          </w:p>
        </w:tc>
        <w:tc>
          <w:tcPr>
            <w:tcW w:w="1184" w:type="dxa"/>
            <w:shd w:val="clear" w:color="auto" w:fill="auto"/>
          </w:tcPr>
          <w:p w14:paraId="624A5028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75DF0923" w14:textId="77777777" w:rsidTr="00ED536B">
        <w:tc>
          <w:tcPr>
            <w:tcW w:w="1271" w:type="dxa"/>
            <w:vMerge/>
            <w:shd w:val="clear" w:color="auto" w:fill="auto"/>
          </w:tcPr>
          <w:p w14:paraId="7BCD383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AF34418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Helsinki</w:t>
            </w:r>
          </w:p>
        </w:tc>
        <w:tc>
          <w:tcPr>
            <w:tcW w:w="4837" w:type="dxa"/>
            <w:shd w:val="clear" w:color="auto" w:fill="auto"/>
          </w:tcPr>
          <w:p w14:paraId="31880E95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Concepts</w:t>
            </w:r>
            <w:r w:rsidRPr="003534D4">
              <w:t xml:space="preserve">, </w:t>
            </w:r>
            <w:r w:rsidRPr="003534D4">
              <w:rPr>
                <w:rFonts w:eastAsia="Calibri"/>
              </w:rPr>
              <w:t>paradigms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slogans</w:t>
            </w:r>
            <w:r w:rsidRPr="003534D4">
              <w:t xml:space="preserve">: </w:t>
            </w:r>
            <w:r w:rsidRPr="003534D4">
              <w:rPr>
                <w:rFonts w:eastAsia="Calibri"/>
              </w:rPr>
              <w:t>From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human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rights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to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human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dignity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sustainability</w:t>
            </w:r>
          </w:p>
        </w:tc>
        <w:tc>
          <w:tcPr>
            <w:tcW w:w="1184" w:type="dxa"/>
            <w:shd w:val="clear" w:color="auto" w:fill="auto"/>
          </w:tcPr>
          <w:p w14:paraId="4BA43701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48E950BE" w14:textId="77777777" w:rsidTr="00ED536B">
        <w:tc>
          <w:tcPr>
            <w:tcW w:w="1271" w:type="dxa"/>
            <w:vMerge/>
            <w:shd w:val="clear" w:color="auto" w:fill="auto"/>
          </w:tcPr>
          <w:p w14:paraId="086E738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10521C5E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Helsinki</w:t>
            </w:r>
          </w:p>
        </w:tc>
        <w:tc>
          <w:tcPr>
            <w:tcW w:w="4837" w:type="dxa"/>
            <w:shd w:val="clear" w:color="auto" w:fill="auto"/>
          </w:tcPr>
          <w:p w14:paraId="39170955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Versailles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Rights</w:t>
            </w:r>
            <w:r w:rsidRPr="003534D4">
              <w:t xml:space="preserve">: </w:t>
            </w:r>
            <w:r w:rsidRPr="003534D4">
              <w:rPr>
                <w:rFonts w:eastAsia="Calibri"/>
              </w:rPr>
              <w:t>A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Centenary</w:t>
            </w:r>
          </w:p>
        </w:tc>
        <w:tc>
          <w:tcPr>
            <w:tcW w:w="1184" w:type="dxa"/>
            <w:shd w:val="clear" w:color="auto" w:fill="auto"/>
          </w:tcPr>
          <w:p w14:paraId="43CDCAC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2BB95A4F" w14:textId="77777777" w:rsidTr="00ED536B">
        <w:tc>
          <w:tcPr>
            <w:tcW w:w="1271" w:type="dxa"/>
            <w:shd w:val="clear" w:color="auto" w:fill="auto"/>
          </w:tcPr>
          <w:p w14:paraId="39CB6D0E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De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Neve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Prentice</w:t>
            </w:r>
          </w:p>
        </w:tc>
        <w:tc>
          <w:tcPr>
            <w:tcW w:w="1878" w:type="dxa"/>
            <w:shd w:val="clear" w:color="auto" w:fill="auto"/>
          </w:tcPr>
          <w:p w14:paraId="4C23785E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07CD9687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Health</w:t>
            </w:r>
            <w:r w:rsidRPr="003534D4">
              <w:rPr>
                <w:color w:val="000000"/>
                <w:lang w:bidi="he-IL"/>
              </w:rPr>
              <w:t>&amp;</w:t>
            </w:r>
            <w:r w:rsidRPr="003534D4">
              <w:rPr>
                <w:rFonts w:eastAsia="Calibri"/>
                <w:color w:val="000000"/>
                <w:lang w:bidi="he-IL"/>
              </w:rPr>
              <w:t>Safety</w:t>
            </w:r>
            <w:proofErr w:type="spellEnd"/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the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Global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Garment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Industry</w:t>
            </w:r>
            <w:r w:rsidRPr="003534D4">
              <w:rPr>
                <w:color w:val="000000"/>
                <w:lang w:bidi="he-I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75146D7D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2014</w:t>
            </w:r>
          </w:p>
        </w:tc>
      </w:tr>
      <w:tr w:rsidR="006B0C22" w:rsidRPr="003534D4" w14:paraId="5882D6A4" w14:textId="77777777" w:rsidTr="00ED536B">
        <w:tc>
          <w:tcPr>
            <w:tcW w:w="1271" w:type="dxa"/>
            <w:vMerge w:val="restart"/>
            <w:shd w:val="clear" w:color="auto" w:fill="auto"/>
          </w:tcPr>
          <w:p w14:paraId="00CA52F5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De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Neve</w:t>
            </w:r>
            <w:r w:rsidRPr="003534D4">
              <w:rPr>
                <w:color w:val="000000"/>
                <w:lang w:bidi="he-IL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14:paraId="6CDD34B4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7D3BC3F7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The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materiality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of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state</w:t>
            </w:r>
            <w:r w:rsidRPr="003534D4">
              <w:rPr>
                <w:color w:val="000000"/>
                <w:lang w:bidi="he-IL"/>
              </w:rPr>
              <w:t>-</w:t>
            </w:r>
            <w:r w:rsidRPr="003534D4">
              <w:rPr>
                <w:rFonts w:eastAsia="Calibri"/>
                <w:color w:val="000000"/>
                <w:lang w:bidi="he-IL"/>
              </w:rPr>
              <w:t>society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interaction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India</w:t>
            </w:r>
          </w:p>
        </w:tc>
        <w:tc>
          <w:tcPr>
            <w:tcW w:w="1184" w:type="dxa"/>
            <w:shd w:val="clear" w:color="auto" w:fill="auto"/>
          </w:tcPr>
          <w:p w14:paraId="78D9D9BB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  <w:tr w:rsidR="006B0C22" w:rsidRPr="003534D4" w14:paraId="4AE1B164" w14:textId="77777777" w:rsidTr="00ED536B">
        <w:tc>
          <w:tcPr>
            <w:tcW w:w="1271" w:type="dxa"/>
            <w:vMerge/>
            <w:shd w:val="clear" w:color="auto" w:fill="auto"/>
          </w:tcPr>
          <w:p w14:paraId="2E712739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45FA80C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Pondicherry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bCs/>
              </w:rPr>
              <w:t>(</w:t>
            </w:r>
            <w:proofErr w:type="spellStart"/>
            <w:r w:rsidRPr="003534D4">
              <w:rPr>
                <w:rFonts w:eastAsia="Calibri"/>
                <w:bCs/>
              </w:rPr>
              <w:t>Winterschool</w:t>
            </w:r>
            <w:proofErr w:type="spellEnd"/>
            <w:r w:rsidRPr="003534D4">
              <w:rPr>
                <w:bCs/>
              </w:rPr>
              <w:t>)</w:t>
            </w:r>
          </w:p>
        </w:tc>
        <w:tc>
          <w:tcPr>
            <w:tcW w:w="4837" w:type="dxa"/>
            <w:shd w:val="clear" w:color="auto" w:fill="auto"/>
          </w:tcPr>
          <w:p w14:paraId="362B7902" w14:textId="77777777" w:rsidR="006B0C22" w:rsidRPr="003534D4" w:rsidRDefault="006B0C22" w:rsidP="00ED536B">
            <w:pPr>
              <w:ind w:right="-15"/>
              <w:rPr>
                <w:color w:val="000000"/>
                <w:highlight w:val="lightGray"/>
                <w:lang w:bidi="he-IL"/>
              </w:rPr>
            </w:pPr>
            <w:proofErr w:type="spellStart"/>
            <w:r w:rsidRPr="003534D4">
              <w:rPr>
                <w:rFonts w:eastAsia="Calibri"/>
                <w:bCs/>
              </w:rPr>
              <w:t>Labour</w:t>
            </w:r>
            <w:proofErr w:type="spellEnd"/>
            <w:r w:rsidRPr="003534D4">
              <w:rPr>
                <w:bCs/>
              </w:rPr>
              <w:t xml:space="preserve"> </w:t>
            </w:r>
            <w:r w:rsidRPr="003534D4">
              <w:rPr>
                <w:rFonts w:eastAsia="Calibri"/>
                <w:bCs/>
              </w:rPr>
              <w:t>and</w:t>
            </w:r>
            <w:r w:rsidRPr="003534D4">
              <w:rPr>
                <w:bCs/>
              </w:rPr>
              <w:t xml:space="preserve"> </w:t>
            </w:r>
            <w:proofErr w:type="spellStart"/>
            <w:r w:rsidRPr="003534D4">
              <w:rPr>
                <w:rFonts w:eastAsia="Calibri"/>
                <w:bCs/>
              </w:rPr>
              <w:t>precarity</w:t>
            </w:r>
            <w:proofErr w:type="spellEnd"/>
            <w:r w:rsidRPr="003534D4">
              <w:rPr>
                <w:bCs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3CCE215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75EC554C" w14:textId="77777777" w:rsidTr="00ED536B">
        <w:tc>
          <w:tcPr>
            <w:tcW w:w="1271" w:type="dxa"/>
            <w:vMerge w:val="restart"/>
            <w:shd w:val="clear" w:color="auto" w:fill="auto"/>
          </w:tcPr>
          <w:p w14:paraId="4F5F184D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Eltringham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0E342D0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University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of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Essex</w:t>
            </w:r>
          </w:p>
        </w:tc>
        <w:tc>
          <w:tcPr>
            <w:tcW w:w="4837" w:type="dxa"/>
            <w:shd w:val="clear" w:color="auto" w:fill="auto"/>
          </w:tcPr>
          <w:p w14:paraId="02B0EE7E" w14:textId="77777777" w:rsidR="006B0C22" w:rsidRPr="003534D4" w:rsidRDefault="006B0C22" w:rsidP="00ED536B">
            <w:pPr>
              <w:pStyle w:val="CommentText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3534D4">
              <w:rPr>
                <w:rFonts w:ascii="Times New Roman" w:hAnsi="Times New Roman"/>
                <w:sz w:val="24"/>
                <w:szCs w:val="24"/>
              </w:rPr>
              <w:t>Restaging human rights:  Practitioners who acquire and reproduce verbatim testimony</w:t>
            </w:r>
          </w:p>
        </w:tc>
        <w:tc>
          <w:tcPr>
            <w:tcW w:w="1184" w:type="dxa"/>
            <w:shd w:val="clear" w:color="auto" w:fill="auto"/>
          </w:tcPr>
          <w:p w14:paraId="58BA160A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76223ABA" w14:textId="77777777" w:rsidTr="00ED536B">
        <w:tc>
          <w:tcPr>
            <w:tcW w:w="1271" w:type="dxa"/>
            <w:vMerge/>
            <w:shd w:val="clear" w:color="auto" w:fill="auto"/>
          </w:tcPr>
          <w:p w14:paraId="0691496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EB9095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MOD</w:t>
            </w:r>
            <w:r w:rsidRPr="003534D4">
              <w:rPr>
                <w:color w:val="000000"/>
                <w:lang w:bidi="he-IL"/>
              </w:rPr>
              <w:t>/</w:t>
            </w:r>
            <w:r w:rsidRPr="003534D4">
              <w:rPr>
                <w:rFonts w:eastAsia="Calibri"/>
                <w:color w:val="000000"/>
                <w:lang w:bidi="he-IL"/>
              </w:rPr>
              <w:t>FCO</w:t>
            </w:r>
            <w:r w:rsidRPr="003534D4">
              <w:rPr>
                <w:color w:val="000000"/>
                <w:lang w:bidi="he-IL"/>
              </w:rPr>
              <w:t>/</w:t>
            </w: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DfID</w:t>
            </w:r>
            <w:proofErr w:type="spellEnd"/>
          </w:p>
          <w:p w14:paraId="6BA85F84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Lambeth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Palace</w:t>
            </w:r>
          </w:p>
        </w:tc>
        <w:tc>
          <w:tcPr>
            <w:tcW w:w="4837" w:type="dxa"/>
            <w:shd w:val="clear" w:color="auto" w:fill="auto"/>
          </w:tcPr>
          <w:p w14:paraId="35653008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Conflict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resolution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Syria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Iraq</w:t>
            </w:r>
          </w:p>
        </w:tc>
        <w:tc>
          <w:tcPr>
            <w:tcW w:w="1184" w:type="dxa"/>
            <w:shd w:val="clear" w:color="auto" w:fill="auto"/>
          </w:tcPr>
          <w:p w14:paraId="05F07E1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53A739E1" w14:textId="77777777" w:rsidTr="00ED536B">
        <w:tc>
          <w:tcPr>
            <w:tcW w:w="1271" w:type="dxa"/>
            <w:shd w:val="clear" w:color="auto" w:fill="auto"/>
          </w:tcPr>
          <w:p w14:paraId="1A33F3E0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Fechter</w:t>
            </w:r>
            <w:proofErr w:type="spellEnd"/>
            <w:r w:rsidRPr="003534D4">
              <w:rPr>
                <w:color w:val="000000"/>
                <w:lang w:bidi="he-IL"/>
              </w:rPr>
              <w:t xml:space="preserve">, </w:t>
            </w: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Schwittay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561F870E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128D0426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Citizen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Aid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Everyday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Humanitarianism</w:t>
            </w:r>
          </w:p>
        </w:tc>
        <w:tc>
          <w:tcPr>
            <w:tcW w:w="1184" w:type="dxa"/>
            <w:shd w:val="clear" w:color="auto" w:fill="auto"/>
          </w:tcPr>
          <w:p w14:paraId="46E4D40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23723578" w14:textId="77777777" w:rsidTr="00ED536B">
        <w:trPr>
          <w:trHeight w:val="296"/>
        </w:trPr>
        <w:tc>
          <w:tcPr>
            <w:tcW w:w="1271" w:type="dxa"/>
            <w:vMerge w:val="restart"/>
            <w:shd w:val="clear" w:color="auto" w:fill="auto"/>
          </w:tcPr>
          <w:p w14:paraId="51645A0F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Gilbert</w:t>
            </w:r>
          </w:p>
        </w:tc>
        <w:tc>
          <w:tcPr>
            <w:tcW w:w="1878" w:type="dxa"/>
            <w:shd w:val="clear" w:color="auto" w:fill="auto"/>
          </w:tcPr>
          <w:p w14:paraId="11DFCBD1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With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Gold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PERC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&amp;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Lakehead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University</w:t>
            </w:r>
          </w:p>
        </w:tc>
        <w:tc>
          <w:tcPr>
            <w:tcW w:w="4837" w:type="dxa"/>
            <w:shd w:val="clear" w:color="auto" w:fill="auto"/>
          </w:tcPr>
          <w:p w14:paraId="519AC6A6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Colonial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debts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extractive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Nostalgias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Imperial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insolvencies</w:t>
            </w:r>
          </w:p>
        </w:tc>
        <w:tc>
          <w:tcPr>
            <w:tcW w:w="1184" w:type="dxa"/>
            <w:shd w:val="clear" w:color="auto" w:fill="auto"/>
          </w:tcPr>
          <w:p w14:paraId="39C3B13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3ADAC071" w14:textId="77777777" w:rsidTr="00ED536B">
        <w:tc>
          <w:tcPr>
            <w:tcW w:w="1271" w:type="dxa"/>
            <w:vMerge/>
            <w:shd w:val="clear" w:color="auto" w:fill="auto"/>
          </w:tcPr>
          <w:p w14:paraId="6F79EFB1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3ED54DC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32DD43A1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RSA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Early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Career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Conference</w:t>
            </w:r>
          </w:p>
        </w:tc>
        <w:tc>
          <w:tcPr>
            <w:tcW w:w="1184" w:type="dxa"/>
            <w:shd w:val="clear" w:color="auto" w:fill="auto"/>
          </w:tcPr>
          <w:p w14:paraId="6D784ACE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5E6B9729" w14:textId="77777777" w:rsidTr="00ED536B">
        <w:tc>
          <w:tcPr>
            <w:tcW w:w="1271" w:type="dxa"/>
            <w:vMerge/>
            <w:shd w:val="clear" w:color="auto" w:fill="auto"/>
          </w:tcPr>
          <w:p w14:paraId="75156F69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52601078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  <w:r w:rsidRPr="003534D4">
              <w:rPr>
                <w:color w:val="000000"/>
                <w:lang w:bidi="he-IL"/>
              </w:rPr>
              <w:t>/</w:t>
            </w:r>
            <w:r w:rsidRPr="003534D4">
              <w:rPr>
                <w:rFonts w:eastAsia="Calibri"/>
                <w:color w:val="000000"/>
                <w:lang w:bidi="he-IL"/>
              </w:rPr>
              <w:t>Brighton</w:t>
            </w:r>
          </w:p>
        </w:tc>
        <w:tc>
          <w:tcPr>
            <w:tcW w:w="4837" w:type="dxa"/>
            <w:shd w:val="clear" w:color="auto" w:fill="auto"/>
          </w:tcPr>
          <w:p w14:paraId="4A64B937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Symposium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on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Visualizing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the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Impacts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of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Aim</w:t>
            </w:r>
            <w:r w:rsidRPr="003534D4">
              <w:rPr>
                <w:color w:val="000000"/>
                <w:lang w:bidi="he-IL"/>
              </w:rPr>
              <w:t>-</w:t>
            </w:r>
            <w:r w:rsidRPr="003534D4">
              <w:rPr>
                <w:rFonts w:eastAsia="Calibri"/>
                <w:color w:val="000000"/>
                <w:lang w:bidi="he-IL"/>
              </w:rPr>
              <w:t>listed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Mining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Companies</w:t>
            </w:r>
          </w:p>
        </w:tc>
        <w:tc>
          <w:tcPr>
            <w:tcW w:w="1184" w:type="dxa"/>
            <w:shd w:val="clear" w:color="auto" w:fill="auto"/>
          </w:tcPr>
          <w:p w14:paraId="152242DB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69EF1406" w14:textId="77777777" w:rsidTr="00ED536B">
        <w:tc>
          <w:tcPr>
            <w:tcW w:w="1271" w:type="dxa"/>
            <w:vMerge/>
            <w:shd w:val="clear" w:color="auto" w:fill="auto"/>
          </w:tcPr>
          <w:p w14:paraId="6092E44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7E4D20BB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6FEDA010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Finance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Capital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Ghosts of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Empire</w:t>
            </w:r>
          </w:p>
        </w:tc>
        <w:tc>
          <w:tcPr>
            <w:tcW w:w="1184" w:type="dxa"/>
            <w:shd w:val="clear" w:color="auto" w:fill="auto"/>
          </w:tcPr>
          <w:p w14:paraId="0A228904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09CDA7CD" w14:textId="77777777" w:rsidTr="00ED536B">
        <w:tc>
          <w:tcPr>
            <w:tcW w:w="1271" w:type="dxa"/>
            <w:shd w:val="clear" w:color="auto" w:fill="auto"/>
          </w:tcPr>
          <w:p w14:paraId="13E02584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Hunter, Murray, Yilmaz</w:t>
            </w:r>
          </w:p>
        </w:tc>
        <w:tc>
          <w:tcPr>
            <w:tcW w:w="1878" w:type="dxa"/>
            <w:shd w:val="clear" w:color="auto" w:fill="auto"/>
          </w:tcPr>
          <w:p w14:paraId="190BEBAF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KCL</w:t>
            </w:r>
          </w:p>
        </w:tc>
        <w:tc>
          <w:tcPr>
            <w:tcW w:w="4837" w:type="dxa"/>
            <w:shd w:val="clear" w:color="auto" w:fill="auto"/>
          </w:tcPr>
          <w:p w14:paraId="795D4AEC" w14:textId="77777777" w:rsidR="006B0C22" w:rsidRPr="003534D4" w:rsidRDefault="006B0C22" w:rsidP="00ED536B">
            <w:pPr>
              <w:ind w:right="-15"/>
              <w:rPr>
                <w:rFonts w:eastAsia="Calibri"/>
                <w:bCs/>
                <w:color w:val="000000"/>
              </w:rPr>
            </w:pPr>
            <w:r w:rsidRPr="003534D4">
              <w:rPr>
                <w:bCs/>
              </w:rPr>
              <w:t>Healthcare policy challenges in emerging economies</w:t>
            </w:r>
          </w:p>
        </w:tc>
        <w:tc>
          <w:tcPr>
            <w:tcW w:w="1184" w:type="dxa"/>
            <w:shd w:val="clear" w:color="auto" w:fill="auto"/>
          </w:tcPr>
          <w:p w14:paraId="0B104257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0B0DB9AA" w14:textId="77777777" w:rsidTr="00ED536B">
        <w:tc>
          <w:tcPr>
            <w:tcW w:w="1271" w:type="dxa"/>
            <w:vMerge w:val="restart"/>
            <w:shd w:val="clear" w:color="auto" w:fill="auto"/>
          </w:tcPr>
          <w:p w14:paraId="31AB0CAF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Ibañez</w:t>
            </w:r>
            <w:proofErr w:type="spellEnd"/>
            <w:r w:rsidRPr="003534D4">
              <w:rPr>
                <w:color w:val="000000"/>
                <w:lang w:bidi="he-IL"/>
              </w:rPr>
              <w:t>-</w:t>
            </w:r>
            <w:r w:rsidRPr="003534D4">
              <w:rPr>
                <w:rFonts w:eastAsia="Calibri"/>
                <w:color w:val="000000"/>
                <w:lang w:bidi="he-IL"/>
              </w:rPr>
              <w:t>Tirado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Marsden</w:t>
            </w:r>
          </w:p>
        </w:tc>
        <w:tc>
          <w:tcPr>
            <w:tcW w:w="1878" w:type="dxa"/>
            <w:shd w:val="clear" w:color="auto" w:fill="auto"/>
          </w:tcPr>
          <w:p w14:paraId="0A126BA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Yiwu</w:t>
            </w:r>
            <w:proofErr w:type="spellEnd"/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China</w:t>
            </w:r>
          </w:p>
          <w:p w14:paraId="7FB94DA4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</w:p>
        </w:tc>
        <w:tc>
          <w:tcPr>
            <w:tcW w:w="4837" w:type="dxa"/>
            <w:shd w:val="clear" w:color="auto" w:fill="auto"/>
          </w:tcPr>
          <w:p w14:paraId="02E49A92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bCs/>
                <w:color w:val="000000"/>
              </w:rPr>
              <w:t>Conferences</w:t>
            </w:r>
            <w:r w:rsidRPr="003534D4">
              <w:rPr>
                <w:bCs/>
                <w:color w:val="000000"/>
              </w:rPr>
              <w:t xml:space="preserve"> ‘</w:t>
            </w:r>
            <w:proofErr w:type="spellStart"/>
            <w:r w:rsidRPr="003534D4">
              <w:rPr>
                <w:rFonts w:eastAsia="Calibri"/>
                <w:bCs/>
                <w:color w:val="000000"/>
              </w:rPr>
              <w:t>Yiwu</w:t>
            </w:r>
            <w:proofErr w:type="spellEnd"/>
            <w:r w:rsidRPr="003534D4">
              <w:rPr>
                <w:bCs/>
                <w:color w:val="000000"/>
              </w:rPr>
              <w:t xml:space="preserve">: </w:t>
            </w:r>
            <w:r w:rsidRPr="003534D4">
              <w:rPr>
                <w:rFonts w:eastAsia="Calibri"/>
                <w:bCs/>
                <w:color w:val="000000"/>
              </w:rPr>
              <w:t>Trust</w:t>
            </w:r>
            <w:r w:rsidRPr="003534D4">
              <w:rPr>
                <w:bCs/>
                <w:color w:val="000000"/>
              </w:rPr>
              <w:t xml:space="preserve">, </w:t>
            </w:r>
            <w:r w:rsidRPr="003534D4">
              <w:rPr>
                <w:rFonts w:eastAsia="Calibri"/>
                <w:bCs/>
                <w:color w:val="000000"/>
              </w:rPr>
              <w:t>Global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Traders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and</w:t>
            </w:r>
            <w:r w:rsidRPr="003534D4">
              <w:rPr>
                <w:bCs/>
                <w:color w:val="000000"/>
              </w:rPr>
              <w:t> </w:t>
            </w:r>
            <w:r w:rsidRPr="003534D4">
              <w:rPr>
                <w:rFonts w:eastAsia="Calibri"/>
                <w:bCs/>
                <w:color w:val="000000"/>
              </w:rPr>
              <w:t>Commodities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in</w:t>
            </w:r>
            <w:r w:rsidRPr="003534D4">
              <w:rPr>
                <w:bCs/>
                <w:color w:val="000000"/>
              </w:rPr>
              <w:t> </w:t>
            </w:r>
            <w:r w:rsidRPr="003534D4">
              <w:rPr>
                <w:rFonts w:eastAsia="Calibri"/>
                <w:bCs/>
                <w:color w:val="000000"/>
              </w:rPr>
              <w:t>a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Chinese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International</w:t>
            </w:r>
            <w:r w:rsidRPr="003534D4">
              <w:rPr>
                <w:bCs/>
                <w:color w:val="000000"/>
              </w:rPr>
              <w:t> </w:t>
            </w:r>
            <w:r w:rsidRPr="003534D4">
              <w:rPr>
                <w:rFonts w:eastAsia="Calibri"/>
                <w:bCs/>
                <w:color w:val="000000"/>
              </w:rPr>
              <w:t>City</w:t>
            </w:r>
            <w:r w:rsidRPr="003534D4">
              <w:rPr>
                <w:bCs/>
                <w:color w:val="000000"/>
              </w:rPr>
              <w:t>’</w:t>
            </w:r>
          </w:p>
        </w:tc>
        <w:tc>
          <w:tcPr>
            <w:tcW w:w="1184" w:type="dxa"/>
            <w:shd w:val="clear" w:color="auto" w:fill="auto"/>
          </w:tcPr>
          <w:p w14:paraId="170A8E9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2016, 2018, 2019</w:t>
            </w:r>
          </w:p>
        </w:tc>
      </w:tr>
      <w:tr w:rsidR="006B0C22" w:rsidRPr="003534D4" w14:paraId="6B6281D7" w14:textId="77777777" w:rsidTr="00ED536B">
        <w:tc>
          <w:tcPr>
            <w:tcW w:w="1271" w:type="dxa"/>
            <w:vMerge/>
            <w:shd w:val="clear" w:color="auto" w:fill="auto"/>
          </w:tcPr>
          <w:p w14:paraId="289861B6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78E94A5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Kac</w:t>
            </w:r>
            <w:proofErr w:type="spellEnd"/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Istanbul</w:t>
            </w:r>
          </w:p>
        </w:tc>
        <w:tc>
          <w:tcPr>
            <w:tcW w:w="4837" w:type="dxa"/>
            <w:shd w:val="clear" w:color="auto" w:fill="auto"/>
          </w:tcPr>
          <w:p w14:paraId="28D714C0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bCs/>
                <w:color w:val="000000"/>
              </w:rPr>
              <w:t>Launch</w:t>
            </w:r>
            <w:r w:rsidRPr="003534D4">
              <w:rPr>
                <w:bCs/>
                <w:color w:val="000000"/>
              </w:rPr>
              <w:t xml:space="preserve"> ‘</w:t>
            </w:r>
            <w:r w:rsidRPr="003534D4">
              <w:rPr>
                <w:rFonts w:eastAsia="Calibri"/>
                <w:bCs/>
                <w:color w:val="000000"/>
              </w:rPr>
              <w:t>Inter</w:t>
            </w:r>
            <w:r w:rsidRPr="003534D4">
              <w:rPr>
                <w:bCs/>
                <w:color w:val="000000"/>
              </w:rPr>
              <w:t>-</w:t>
            </w:r>
            <w:r w:rsidRPr="003534D4">
              <w:rPr>
                <w:rFonts w:eastAsia="Calibri"/>
                <w:bCs/>
                <w:color w:val="000000"/>
              </w:rPr>
              <w:t>Asian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Dynamics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Research</w:t>
            </w:r>
            <w:r w:rsidRPr="003534D4">
              <w:rPr>
                <w:bCs/>
                <w:color w:val="000000"/>
              </w:rPr>
              <w:t xml:space="preserve"> </w:t>
            </w:r>
            <w:r w:rsidRPr="003534D4">
              <w:rPr>
                <w:rFonts w:eastAsia="Calibri"/>
                <w:bCs/>
                <w:color w:val="000000"/>
              </w:rPr>
              <w:t>Network</w:t>
            </w:r>
            <w:r w:rsidRPr="003534D4">
              <w:rPr>
                <w:bCs/>
                <w:color w:val="000000"/>
              </w:rPr>
              <w:t>’</w:t>
            </w:r>
          </w:p>
        </w:tc>
        <w:tc>
          <w:tcPr>
            <w:tcW w:w="1184" w:type="dxa"/>
            <w:shd w:val="clear" w:color="auto" w:fill="auto"/>
          </w:tcPr>
          <w:p w14:paraId="5E43D580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3AE1253B" w14:textId="77777777" w:rsidTr="00ED536B">
        <w:tc>
          <w:tcPr>
            <w:tcW w:w="1271" w:type="dxa"/>
            <w:vMerge w:val="restart"/>
            <w:shd w:val="clear" w:color="auto" w:fill="auto"/>
          </w:tcPr>
          <w:p w14:paraId="3D1BF5FD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Kaur</w:t>
            </w:r>
          </w:p>
        </w:tc>
        <w:tc>
          <w:tcPr>
            <w:tcW w:w="1878" w:type="dxa"/>
            <w:shd w:val="clear" w:color="auto" w:fill="auto"/>
          </w:tcPr>
          <w:p w14:paraId="74B8BF80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lang w:bidi="he-IL"/>
              </w:rPr>
              <w:t>University</w:t>
            </w:r>
            <w:r w:rsidRPr="003534D4">
              <w:rPr>
                <w:lang w:bidi="he-IL"/>
              </w:rPr>
              <w:t xml:space="preserve"> </w:t>
            </w:r>
            <w:r w:rsidRPr="003534D4">
              <w:rPr>
                <w:rFonts w:eastAsia="Calibri"/>
                <w:lang w:bidi="he-IL"/>
              </w:rPr>
              <w:t>of</w:t>
            </w:r>
            <w:r w:rsidRPr="003534D4">
              <w:rPr>
                <w:lang w:bidi="he-IL"/>
              </w:rPr>
              <w:t xml:space="preserve"> </w:t>
            </w:r>
            <w:r w:rsidRPr="003534D4">
              <w:rPr>
                <w:rFonts w:eastAsia="Calibri"/>
                <w:lang w:bidi="he-IL"/>
              </w:rPr>
              <w:t>British</w:t>
            </w:r>
            <w:r w:rsidRPr="003534D4">
              <w:rPr>
                <w:lang w:bidi="he-IL"/>
              </w:rPr>
              <w:t xml:space="preserve"> </w:t>
            </w:r>
            <w:r w:rsidRPr="003534D4">
              <w:rPr>
                <w:rFonts w:eastAsia="Calibri"/>
                <w:lang w:bidi="he-IL"/>
              </w:rPr>
              <w:t>Columbia</w:t>
            </w:r>
          </w:p>
        </w:tc>
        <w:tc>
          <w:tcPr>
            <w:tcW w:w="4837" w:type="dxa"/>
            <w:shd w:val="clear" w:color="auto" w:fill="auto"/>
          </w:tcPr>
          <w:p w14:paraId="6E979479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t>‘</w:t>
            </w:r>
            <w:r w:rsidRPr="003534D4">
              <w:rPr>
                <w:rFonts w:eastAsia="Calibri"/>
              </w:rPr>
              <w:t>Twenty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Years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after</w:t>
            </w:r>
            <w:r w:rsidRPr="003534D4">
              <w:t xml:space="preserve"> </w:t>
            </w:r>
            <w:proofErr w:type="spellStart"/>
            <w:r w:rsidRPr="003534D4">
              <w:rPr>
                <w:rFonts w:eastAsia="Calibri"/>
              </w:rPr>
              <w:t>Pokharan</w:t>
            </w:r>
            <w:proofErr w:type="spellEnd"/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proofErr w:type="spellStart"/>
            <w:r w:rsidRPr="003534D4">
              <w:rPr>
                <w:rFonts w:eastAsia="Calibri"/>
              </w:rPr>
              <w:t>Chagai</w:t>
            </w:r>
            <w:proofErr w:type="spellEnd"/>
            <w:r w:rsidRPr="003534D4">
              <w:t>’</w:t>
            </w:r>
          </w:p>
        </w:tc>
        <w:tc>
          <w:tcPr>
            <w:tcW w:w="1184" w:type="dxa"/>
            <w:shd w:val="clear" w:color="auto" w:fill="auto"/>
          </w:tcPr>
          <w:p w14:paraId="4827D347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01FFEE3D" w14:textId="77777777" w:rsidTr="00ED536B">
        <w:tc>
          <w:tcPr>
            <w:tcW w:w="1271" w:type="dxa"/>
            <w:vMerge/>
            <w:shd w:val="clear" w:color="auto" w:fill="auto"/>
          </w:tcPr>
          <w:p w14:paraId="6A5E2B7D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9B73932" w14:textId="77777777" w:rsidR="006B0C22" w:rsidRPr="003534D4" w:rsidRDefault="006B0C22" w:rsidP="00ED536B">
            <w:pPr>
              <w:ind w:right="-15"/>
              <w:jc w:val="center"/>
              <w:rPr>
                <w:lang w:bidi="he-IL"/>
              </w:rPr>
            </w:pPr>
            <w:proofErr w:type="spellStart"/>
            <w:r w:rsidRPr="003534D4">
              <w:rPr>
                <w:rFonts w:eastAsia="Calibri"/>
                <w:color w:val="222222"/>
                <w:shd w:val="clear" w:color="auto" w:fill="FFFFFF"/>
              </w:rPr>
              <w:t>Jomo</w:t>
            </w:r>
            <w:proofErr w:type="spellEnd"/>
            <w:r w:rsidRPr="003534D4">
              <w:rPr>
                <w:color w:val="222222"/>
                <w:shd w:val="clear" w:color="auto" w:fill="FFFFFF"/>
              </w:rPr>
              <w:t xml:space="preserve"> </w:t>
            </w:r>
            <w:r w:rsidRPr="003534D4">
              <w:rPr>
                <w:rFonts w:eastAsia="Calibri"/>
                <w:color w:val="222222"/>
                <w:shd w:val="clear" w:color="auto" w:fill="FFFFFF"/>
              </w:rPr>
              <w:t>Kenyatta</w:t>
            </w:r>
            <w:r w:rsidRPr="003534D4">
              <w:rPr>
                <w:color w:val="222222"/>
                <w:shd w:val="clear" w:color="auto" w:fill="FFFFFF"/>
              </w:rPr>
              <w:t xml:space="preserve"> </w:t>
            </w:r>
            <w:r w:rsidRPr="003534D4">
              <w:rPr>
                <w:rFonts w:eastAsia="Calibri"/>
                <w:color w:val="222222"/>
                <w:shd w:val="clear" w:color="auto" w:fill="FFFFFF"/>
              </w:rPr>
              <w:t>University</w:t>
            </w:r>
            <w:r w:rsidRPr="003534D4">
              <w:rPr>
                <w:color w:val="222222"/>
                <w:shd w:val="clear" w:color="auto" w:fill="FFFFFF"/>
              </w:rPr>
              <w:t xml:space="preserve"> </w:t>
            </w:r>
            <w:r w:rsidRPr="003534D4">
              <w:rPr>
                <w:rFonts w:eastAsia="Calibri"/>
                <w:color w:val="222222"/>
                <w:shd w:val="clear" w:color="auto" w:fill="FFFFFF"/>
              </w:rPr>
              <w:t>of</w:t>
            </w:r>
            <w:r w:rsidRPr="003534D4">
              <w:rPr>
                <w:color w:val="222222"/>
                <w:shd w:val="clear" w:color="auto" w:fill="FFFFFF"/>
              </w:rPr>
              <w:t xml:space="preserve"> </w:t>
            </w:r>
            <w:r w:rsidRPr="003534D4">
              <w:rPr>
                <w:rFonts w:eastAsia="Calibri"/>
                <w:color w:val="222222"/>
                <w:shd w:val="clear" w:color="auto" w:fill="FFFFFF"/>
              </w:rPr>
              <w:t>Agriculture</w:t>
            </w:r>
            <w:r w:rsidRPr="003534D4">
              <w:rPr>
                <w:color w:val="222222"/>
                <w:shd w:val="clear" w:color="auto" w:fill="FFFFFF"/>
              </w:rPr>
              <w:t xml:space="preserve"> </w:t>
            </w:r>
            <w:r w:rsidRPr="003534D4">
              <w:rPr>
                <w:rFonts w:eastAsia="Calibri"/>
                <w:color w:val="222222"/>
                <w:shd w:val="clear" w:color="auto" w:fill="FFFFFF"/>
              </w:rPr>
              <w:t>and</w:t>
            </w:r>
            <w:r w:rsidRPr="003534D4">
              <w:rPr>
                <w:color w:val="222222"/>
                <w:shd w:val="clear" w:color="auto" w:fill="FFFFFF"/>
              </w:rPr>
              <w:t xml:space="preserve"> </w:t>
            </w:r>
            <w:r w:rsidRPr="003534D4">
              <w:rPr>
                <w:rFonts w:eastAsia="Calibri"/>
                <w:color w:val="222222"/>
                <w:shd w:val="clear" w:color="auto" w:fill="FFFFFF"/>
              </w:rPr>
              <w:t>Technology</w:t>
            </w:r>
            <w:r w:rsidRPr="003534D4">
              <w:rPr>
                <w:color w:val="222222"/>
                <w:shd w:val="clear" w:color="auto" w:fill="FFFFFF"/>
              </w:rPr>
              <w:t xml:space="preserve"> (</w:t>
            </w:r>
            <w:r w:rsidRPr="003534D4">
              <w:rPr>
                <w:rFonts w:eastAsia="Calibri"/>
                <w:color w:val="222222"/>
                <w:shd w:val="clear" w:color="auto" w:fill="FFFFFF"/>
              </w:rPr>
              <w:t>Nairobi</w:t>
            </w:r>
            <w:r w:rsidRPr="003534D4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4837" w:type="dxa"/>
            <w:shd w:val="clear" w:color="auto" w:fill="auto"/>
          </w:tcPr>
          <w:p w14:paraId="451A0463" w14:textId="77777777" w:rsidR="006B0C22" w:rsidRPr="003534D4" w:rsidRDefault="006B0C22" w:rsidP="00ED536B">
            <w:pPr>
              <w:ind w:right="-15"/>
            </w:pPr>
            <w:r w:rsidRPr="003534D4">
              <w:rPr>
                <w:rFonts w:eastAsia="Calibri"/>
              </w:rPr>
              <w:t>Future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marine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manufacturing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in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Kenya</w:t>
            </w:r>
          </w:p>
        </w:tc>
        <w:tc>
          <w:tcPr>
            <w:tcW w:w="1184" w:type="dxa"/>
            <w:shd w:val="clear" w:color="auto" w:fill="auto"/>
          </w:tcPr>
          <w:p w14:paraId="12271FE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3EFCDBC4" w14:textId="77777777" w:rsidTr="00ED536B">
        <w:tc>
          <w:tcPr>
            <w:tcW w:w="1271" w:type="dxa"/>
            <w:shd w:val="clear" w:color="auto" w:fill="auto"/>
          </w:tcPr>
          <w:p w14:paraId="52633D4D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Kea</w:t>
            </w:r>
          </w:p>
        </w:tc>
        <w:tc>
          <w:tcPr>
            <w:tcW w:w="1878" w:type="dxa"/>
            <w:shd w:val="clear" w:color="auto" w:fill="auto"/>
          </w:tcPr>
          <w:p w14:paraId="44339415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spacing w:val="-2"/>
              </w:rPr>
              <w:t>Sussex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Africa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Centre</w:t>
            </w:r>
          </w:p>
        </w:tc>
        <w:tc>
          <w:tcPr>
            <w:tcW w:w="4837" w:type="dxa"/>
            <w:shd w:val="clear" w:color="auto" w:fill="auto"/>
          </w:tcPr>
          <w:p w14:paraId="09C4C3B2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spacing w:val="-2"/>
              </w:rPr>
              <w:t>Return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and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circular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migration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between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and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within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sub</w:t>
            </w:r>
            <w:r w:rsidRPr="003534D4">
              <w:rPr>
                <w:spacing w:val="-2"/>
              </w:rPr>
              <w:t>-</w:t>
            </w:r>
            <w:r w:rsidRPr="003534D4">
              <w:rPr>
                <w:rFonts w:eastAsia="Calibri"/>
                <w:spacing w:val="-2"/>
              </w:rPr>
              <w:t>Saharan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Africa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and</w:t>
            </w:r>
            <w:r w:rsidRPr="003534D4">
              <w:rPr>
                <w:spacing w:val="-2"/>
              </w:rPr>
              <w:t xml:space="preserve"> </w:t>
            </w:r>
            <w:r w:rsidRPr="003534D4">
              <w:rPr>
                <w:rFonts w:eastAsia="Calibri"/>
                <w:spacing w:val="-2"/>
              </w:rPr>
              <w:t>Europe</w:t>
            </w:r>
          </w:p>
        </w:tc>
        <w:tc>
          <w:tcPr>
            <w:tcW w:w="1184" w:type="dxa"/>
            <w:shd w:val="clear" w:color="auto" w:fill="auto"/>
          </w:tcPr>
          <w:p w14:paraId="5C9443E0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34954505" w14:textId="77777777" w:rsidTr="00ED536B">
        <w:tc>
          <w:tcPr>
            <w:tcW w:w="1271" w:type="dxa"/>
            <w:shd w:val="clear" w:color="auto" w:fill="auto"/>
          </w:tcPr>
          <w:p w14:paraId="0587BD8E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Killick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437FB1C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Peru</w:t>
            </w:r>
            <w:r w:rsidRPr="003534D4">
              <w:rPr>
                <w:color w:val="000000"/>
                <w:lang w:bidi="he-IL"/>
              </w:rPr>
              <w:t xml:space="preserve"> (</w:t>
            </w: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Atalaya</w:t>
            </w:r>
            <w:proofErr w:type="spellEnd"/>
            <w:r w:rsidRPr="003534D4">
              <w:rPr>
                <w:color w:val="000000"/>
                <w:lang w:bidi="he-IL"/>
              </w:rPr>
              <w:t>)</w:t>
            </w:r>
          </w:p>
        </w:tc>
        <w:tc>
          <w:tcPr>
            <w:tcW w:w="4837" w:type="dxa"/>
            <w:shd w:val="clear" w:color="auto" w:fill="auto"/>
          </w:tcPr>
          <w:p w14:paraId="14D3D3D2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Intercultural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collaborative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research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indigenous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peoples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the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Peruvian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Amazon</w:t>
            </w:r>
          </w:p>
        </w:tc>
        <w:tc>
          <w:tcPr>
            <w:tcW w:w="1184" w:type="dxa"/>
            <w:shd w:val="clear" w:color="auto" w:fill="auto"/>
          </w:tcPr>
          <w:p w14:paraId="1D71DF6E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2017-2018</w:t>
            </w:r>
          </w:p>
        </w:tc>
      </w:tr>
      <w:tr w:rsidR="006B0C22" w:rsidRPr="003534D4" w14:paraId="77B6B790" w14:textId="77777777" w:rsidTr="00ED536B">
        <w:tc>
          <w:tcPr>
            <w:tcW w:w="1271" w:type="dxa"/>
            <w:vMerge w:val="restart"/>
            <w:shd w:val="clear" w:color="auto" w:fill="auto"/>
          </w:tcPr>
          <w:p w14:paraId="5D85A449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Marsden</w:t>
            </w:r>
            <w:r w:rsidRPr="003534D4">
              <w:rPr>
                <w:color w:val="000000"/>
                <w:lang w:bidi="he-IL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14:paraId="6AFC6BB2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70BC6A12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Asia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the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Environment</w:t>
            </w:r>
            <w:r w:rsidRPr="003534D4">
              <w:t>.</w:t>
            </w:r>
          </w:p>
        </w:tc>
        <w:tc>
          <w:tcPr>
            <w:tcW w:w="1184" w:type="dxa"/>
            <w:shd w:val="clear" w:color="auto" w:fill="auto"/>
          </w:tcPr>
          <w:p w14:paraId="073E2FA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2015</w:t>
            </w:r>
          </w:p>
        </w:tc>
      </w:tr>
      <w:tr w:rsidR="006B0C22" w:rsidRPr="003534D4" w14:paraId="57F27E9C" w14:textId="77777777" w:rsidTr="00ED536B">
        <w:tc>
          <w:tcPr>
            <w:tcW w:w="1271" w:type="dxa"/>
            <w:vMerge/>
            <w:shd w:val="clear" w:color="auto" w:fill="auto"/>
          </w:tcPr>
          <w:p w14:paraId="37ACFB5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233CF91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Seoul</w:t>
            </w:r>
          </w:p>
        </w:tc>
        <w:tc>
          <w:tcPr>
            <w:tcW w:w="4837" w:type="dxa"/>
            <w:shd w:val="clear" w:color="auto" w:fill="auto"/>
          </w:tcPr>
          <w:p w14:paraId="18AEAAA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Conviviality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the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Marginal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Hub</w:t>
            </w:r>
            <w:r w:rsidRPr="003534D4">
              <w:t>.</w:t>
            </w:r>
          </w:p>
        </w:tc>
        <w:tc>
          <w:tcPr>
            <w:tcW w:w="1184" w:type="dxa"/>
            <w:shd w:val="clear" w:color="auto" w:fill="auto"/>
          </w:tcPr>
          <w:p w14:paraId="7FD6366A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  <w:tr w:rsidR="006B0C22" w:rsidRPr="003534D4" w14:paraId="2C8B2B5C" w14:textId="77777777" w:rsidTr="00ED536B">
        <w:tc>
          <w:tcPr>
            <w:tcW w:w="1271" w:type="dxa"/>
            <w:vMerge/>
            <w:shd w:val="clear" w:color="auto" w:fill="auto"/>
          </w:tcPr>
          <w:p w14:paraId="0CF01B7D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725B44B4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3267935F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Whither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West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Asia</w:t>
            </w:r>
          </w:p>
        </w:tc>
        <w:tc>
          <w:tcPr>
            <w:tcW w:w="1184" w:type="dxa"/>
            <w:shd w:val="clear" w:color="auto" w:fill="auto"/>
          </w:tcPr>
          <w:p w14:paraId="4A8D5F3B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6035511B" w14:textId="77777777" w:rsidTr="00ED536B">
        <w:tc>
          <w:tcPr>
            <w:tcW w:w="1271" w:type="dxa"/>
            <w:vMerge/>
            <w:shd w:val="clear" w:color="auto" w:fill="auto"/>
          </w:tcPr>
          <w:p w14:paraId="720B227D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0370CD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St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Petersburg</w:t>
            </w:r>
          </w:p>
          <w:p w14:paraId="4AF4A8FD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Yerevan</w:t>
            </w:r>
          </w:p>
        </w:tc>
        <w:tc>
          <w:tcPr>
            <w:tcW w:w="4837" w:type="dxa"/>
            <w:shd w:val="clear" w:color="auto" w:fill="auto"/>
          </w:tcPr>
          <w:p w14:paraId="2703C8AE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Afghanistan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Studies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conference</w:t>
            </w:r>
          </w:p>
        </w:tc>
        <w:tc>
          <w:tcPr>
            <w:tcW w:w="1184" w:type="dxa"/>
            <w:shd w:val="clear" w:color="auto" w:fill="auto"/>
          </w:tcPr>
          <w:p w14:paraId="57367BB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302A4617" w14:textId="77777777" w:rsidTr="00ED536B">
        <w:trPr>
          <w:trHeight w:val="311"/>
        </w:trPr>
        <w:tc>
          <w:tcPr>
            <w:tcW w:w="1271" w:type="dxa"/>
            <w:vMerge/>
            <w:shd w:val="clear" w:color="auto" w:fill="auto"/>
          </w:tcPr>
          <w:p w14:paraId="78755E09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49A56852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699FDEBD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</w:rPr>
              <w:t>Sussex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Afghanistan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Forum</w:t>
            </w:r>
          </w:p>
        </w:tc>
        <w:tc>
          <w:tcPr>
            <w:tcW w:w="1184" w:type="dxa"/>
            <w:shd w:val="clear" w:color="auto" w:fill="auto"/>
          </w:tcPr>
          <w:p w14:paraId="3530E768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08BD01EB" w14:textId="77777777" w:rsidTr="00ED536B">
        <w:tc>
          <w:tcPr>
            <w:tcW w:w="1271" w:type="dxa"/>
            <w:vMerge/>
            <w:shd w:val="clear" w:color="auto" w:fill="auto"/>
          </w:tcPr>
          <w:p w14:paraId="60CFBADE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1C40C0AD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7B2C6125" w14:textId="77777777" w:rsidR="006B0C22" w:rsidRPr="003534D4" w:rsidRDefault="006B0C22" w:rsidP="00ED536B">
            <w:pPr>
              <w:ind w:right="-15"/>
              <w:rPr>
                <w:rFonts w:eastAsia="Calibri"/>
              </w:rPr>
            </w:pPr>
            <w:r w:rsidRPr="003534D4">
              <w:rPr>
                <w:rFonts w:eastAsia="Calibri"/>
              </w:rPr>
              <w:t>Annual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Sussex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Asia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Centre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PhD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Workshop</w:t>
            </w:r>
          </w:p>
        </w:tc>
        <w:tc>
          <w:tcPr>
            <w:tcW w:w="1184" w:type="dxa"/>
            <w:shd w:val="clear" w:color="auto" w:fill="auto"/>
          </w:tcPr>
          <w:p w14:paraId="7097C06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2015 -</w:t>
            </w:r>
          </w:p>
        </w:tc>
      </w:tr>
      <w:tr w:rsidR="006B0C22" w:rsidRPr="003534D4" w14:paraId="238139A5" w14:textId="77777777" w:rsidTr="00ED536B">
        <w:tc>
          <w:tcPr>
            <w:tcW w:w="1271" w:type="dxa"/>
            <w:vMerge/>
            <w:shd w:val="clear" w:color="auto" w:fill="auto"/>
          </w:tcPr>
          <w:p w14:paraId="55FF4765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D62E248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Yerevan</w:t>
            </w:r>
          </w:p>
        </w:tc>
        <w:tc>
          <w:tcPr>
            <w:tcW w:w="4837" w:type="dxa"/>
            <w:shd w:val="clear" w:color="auto" w:fill="auto"/>
          </w:tcPr>
          <w:p w14:paraId="158FAFE9" w14:textId="77777777" w:rsidR="006B0C22" w:rsidRPr="003534D4" w:rsidRDefault="006B0C22" w:rsidP="00ED536B">
            <w:pPr>
              <w:ind w:right="-15"/>
              <w:rPr>
                <w:rFonts w:eastAsia="Calibri"/>
              </w:rPr>
            </w:pPr>
            <w:r w:rsidRPr="003534D4">
              <w:t>Co-</w:t>
            </w:r>
            <w:proofErr w:type="spellStart"/>
            <w:r w:rsidRPr="003534D4">
              <w:t>organiser</w:t>
            </w:r>
            <w:proofErr w:type="spellEnd"/>
            <w:r w:rsidRPr="003534D4">
              <w:t xml:space="preserve"> Afghanistan Studies Conference.</w:t>
            </w:r>
          </w:p>
        </w:tc>
        <w:tc>
          <w:tcPr>
            <w:tcW w:w="1184" w:type="dxa"/>
            <w:shd w:val="clear" w:color="auto" w:fill="auto"/>
          </w:tcPr>
          <w:p w14:paraId="445C499F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2019</w:t>
            </w:r>
          </w:p>
        </w:tc>
      </w:tr>
      <w:tr w:rsidR="006B0C22" w:rsidRPr="003534D4" w14:paraId="315976C8" w14:textId="77777777" w:rsidTr="00ED536B">
        <w:tc>
          <w:tcPr>
            <w:tcW w:w="1271" w:type="dxa"/>
            <w:vMerge/>
            <w:shd w:val="clear" w:color="auto" w:fill="auto"/>
          </w:tcPr>
          <w:p w14:paraId="2F8D4376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5961DB82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proofErr w:type="spellStart"/>
            <w:r w:rsidRPr="003534D4">
              <w:t>Yiwu</w:t>
            </w:r>
            <w:proofErr w:type="spellEnd"/>
            <w:r w:rsidRPr="003534D4">
              <w:t xml:space="preserve"> College, China</w:t>
            </w:r>
          </w:p>
        </w:tc>
        <w:tc>
          <w:tcPr>
            <w:tcW w:w="4837" w:type="dxa"/>
            <w:shd w:val="clear" w:color="auto" w:fill="auto"/>
          </w:tcPr>
          <w:p w14:paraId="1A2EFBAC" w14:textId="77777777" w:rsidR="006B0C22" w:rsidRPr="003534D4" w:rsidRDefault="006B0C22" w:rsidP="00ED536B">
            <w:pPr>
              <w:ind w:right="-15"/>
            </w:pPr>
            <w:r w:rsidRPr="003534D4">
              <w:t>Conference on trade networks?</w:t>
            </w:r>
          </w:p>
        </w:tc>
        <w:tc>
          <w:tcPr>
            <w:tcW w:w="1184" w:type="dxa"/>
            <w:shd w:val="clear" w:color="auto" w:fill="auto"/>
          </w:tcPr>
          <w:p w14:paraId="1779A91D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2019</w:t>
            </w:r>
          </w:p>
        </w:tc>
      </w:tr>
      <w:tr w:rsidR="006B0C22" w:rsidRPr="003534D4" w14:paraId="15F3E895" w14:textId="77777777" w:rsidTr="00ED536B">
        <w:tc>
          <w:tcPr>
            <w:tcW w:w="1271" w:type="dxa"/>
            <w:vMerge w:val="restart"/>
            <w:shd w:val="clear" w:color="auto" w:fill="auto"/>
          </w:tcPr>
          <w:p w14:paraId="502EA7CE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Mills</w:t>
            </w:r>
          </w:p>
        </w:tc>
        <w:tc>
          <w:tcPr>
            <w:tcW w:w="1878" w:type="dxa"/>
            <w:shd w:val="clear" w:color="auto" w:fill="auto"/>
          </w:tcPr>
          <w:p w14:paraId="28E858D0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Oxford</w:t>
            </w:r>
          </w:p>
        </w:tc>
        <w:tc>
          <w:tcPr>
            <w:tcW w:w="4837" w:type="dxa"/>
            <w:shd w:val="clear" w:color="auto" w:fill="auto"/>
          </w:tcPr>
          <w:p w14:paraId="74A3E845" w14:textId="77777777" w:rsidR="006B0C22" w:rsidRPr="003534D4" w:rsidRDefault="006B0C22" w:rsidP="00ED536B">
            <w:pPr>
              <w:ind w:right="-15"/>
              <w:rPr>
                <w:bCs/>
                <w:iCs/>
              </w:rPr>
            </w:pPr>
            <w:r w:rsidRPr="003534D4">
              <w:rPr>
                <w:bCs/>
                <w:iCs/>
              </w:rPr>
              <w:t xml:space="preserve">20 </w:t>
            </w:r>
            <w:r w:rsidRPr="003534D4">
              <w:rPr>
                <w:rFonts w:eastAsia="Calibri"/>
                <w:bCs/>
                <w:iCs/>
              </w:rPr>
              <w:t>years</w:t>
            </w:r>
            <w:r w:rsidRPr="003534D4">
              <w:rPr>
                <w:bCs/>
                <w:iCs/>
              </w:rPr>
              <w:t xml:space="preserve"> </w:t>
            </w:r>
            <w:r w:rsidRPr="003534D4">
              <w:rPr>
                <w:rFonts w:eastAsia="Calibri"/>
                <w:bCs/>
                <w:iCs/>
              </w:rPr>
              <w:t>of</w:t>
            </w:r>
            <w:r w:rsidRPr="003534D4">
              <w:rPr>
                <w:bCs/>
                <w:iCs/>
              </w:rPr>
              <w:t xml:space="preserve"> </w:t>
            </w:r>
            <w:r w:rsidRPr="003534D4">
              <w:rPr>
                <w:rFonts w:eastAsia="Calibri"/>
                <w:bCs/>
                <w:iCs/>
              </w:rPr>
              <w:t>South</w:t>
            </w:r>
            <w:r w:rsidRPr="003534D4">
              <w:rPr>
                <w:bCs/>
                <w:iCs/>
              </w:rPr>
              <w:t xml:space="preserve"> </w:t>
            </w:r>
            <w:r w:rsidRPr="003534D4">
              <w:rPr>
                <w:rFonts w:eastAsia="Calibri"/>
                <w:bCs/>
                <w:iCs/>
              </w:rPr>
              <w:t>African</w:t>
            </w:r>
            <w:r w:rsidRPr="003534D4">
              <w:rPr>
                <w:bCs/>
                <w:iCs/>
              </w:rPr>
              <w:t xml:space="preserve"> </w:t>
            </w:r>
            <w:r w:rsidRPr="003534D4">
              <w:rPr>
                <w:rFonts w:eastAsia="Calibri"/>
                <w:bCs/>
                <w:iCs/>
              </w:rPr>
              <w:t>democracy</w:t>
            </w:r>
          </w:p>
        </w:tc>
        <w:tc>
          <w:tcPr>
            <w:tcW w:w="1184" w:type="dxa"/>
            <w:shd w:val="clear" w:color="auto" w:fill="auto"/>
          </w:tcPr>
          <w:p w14:paraId="4F128E8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2014</w:t>
            </w:r>
          </w:p>
        </w:tc>
      </w:tr>
      <w:tr w:rsidR="006B0C22" w:rsidRPr="003534D4" w14:paraId="09D2438B" w14:textId="77777777" w:rsidTr="00ED536B">
        <w:tc>
          <w:tcPr>
            <w:tcW w:w="1271" w:type="dxa"/>
            <w:vMerge/>
            <w:shd w:val="clear" w:color="auto" w:fill="auto"/>
          </w:tcPr>
          <w:p w14:paraId="492E4D6E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105D62B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Witwatersrand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South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Africa</w:t>
            </w:r>
          </w:p>
        </w:tc>
        <w:tc>
          <w:tcPr>
            <w:tcW w:w="4837" w:type="dxa"/>
            <w:shd w:val="clear" w:color="auto" w:fill="auto"/>
          </w:tcPr>
          <w:p w14:paraId="69A17DBE" w14:textId="77777777" w:rsidR="006B0C22" w:rsidRPr="003534D4" w:rsidRDefault="006B0C22" w:rsidP="00ED536B">
            <w:pPr>
              <w:ind w:right="-15"/>
              <w:rPr>
                <w:color w:val="000000"/>
              </w:rPr>
            </w:pPr>
            <w:r w:rsidRPr="003534D4">
              <w:rPr>
                <w:rStyle w:val="Hyperlink"/>
                <w:rFonts w:eastAsia="Calibri"/>
                <w:color w:val="000000"/>
                <w:lang w:eastAsia="en-US"/>
              </w:rPr>
              <w:t>Faith leaders, gender and sexuality</w:t>
            </w:r>
          </w:p>
        </w:tc>
        <w:tc>
          <w:tcPr>
            <w:tcW w:w="1184" w:type="dxa"/>
            <w:shd w:val="clear" w:color="auto" w:fill="auto"/>
          </w:tcPr>
          <w:p w14:paraId="7361CBB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2015</w:t>
            </w:r>
          </w:p>
        </w:tc>
      </w:tr>
      <w:tr w:rsidR="006B0C22" w:rsidRPr="003534D4" w14:paraId="0943C050" w14:textId="77777777" w:rsidTr="00ED536B">
        <w:tc>
          <w:tcPr>
            <w:tcW w:w="1271" w:type="dxa"/>
            <w:vMerge/>
            <w:shd w:val="clear" w:color="auto" w:fill="auto"/>
          </w:tcPr>
          <w:p w14:paraId="6275E75D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6039B9A5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Birkbeck</w:t>
            </w:r>
            <w:proofErr w:type="spellEnd"/>
          </w:p>
        </w:tc>
        <w:tc>
          <w:tcPr>
            <w:tcW w:w="4837" w:type="dxa"/>
            <w:shd w:val="clear" w:color="auto" w:fill="auto"/>
          </w:tcPr>
          <w:p w14:paraId="2193C722" w14:textId="77777777" w:rsidR="006B0C22" w:rsidRPr="003534D4" w:rsidRDefault="006B0C22" w:rsidP="00ED536B">
            <w:pPr>
              <w:ind w:right="-15"/>
              <w:rPr>
                <w:color w:val="000000"/>
              </w:rPr>
            </w:pPr>
            <w:r w:rsidRPr="003534D4">
              <w:rPr>
                <w:rStyle w:val="Hyperlink"/>
                <w:rFonts w:eastAsia="Calibri"/>
                <w:color w:val="000000"/>
                <w:lang w:eastAsia="en-US"/>
              </w:rPr>
              <w:t xml:space="preserve">Medicine, art and activism </w:t>
            </w:r>
          </w:p>
        </w:tc>
        <w:tc>
          <w:tcPr>
            <w:tcW w:w="1184" w:type="dxa"/>
            <w:shd w:val="clear" w:color="auto" w:fill="auto"/>
          </w:tcPr>
          <w:p w14:paraId="3D4B352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2015</w:t>
            </w:r>
          </w:p>
        </w:tc>
      </w:tr>
      <w:tr w:rsidR="006B0C22" w:rsidRPr="003534D4" w14:paraId="2EAC8182" w14:textId="77777777" w:rsidTr="00ED536B">
        <w:tc>
          <w:tcPr>
            <w:tcW w:w="1271" w:type="dxa"/>
            <w:vMerge/>
            <w:shd w:val="clear" w:color="auto" w:fill="auto"/>
          </w:tcPr>
          <w:p w14:paraId="0735830D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2AF12FDD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Northumbria</w:t>
            </w:r>
            <w:proofErr w:type="spellEnd"/>
          </w:p>
        </w:tc>
        <w:tc>
          <w:tcPr>
            <w:tcW w:w="4837" w:type="dxa"/>
            <w:shd w:val="clear" w:color="auto" w:fill="auto"/>
          </w:tcPr>
          <w:p w14:paraId="01C5F639" w14:textId="77777777" w:rsidR="006B0C22" w:rsidRPr="003534D4" w:rsidRDefault="006B0C22" w:rsidP="00ED536B">
            <w:pPr>
              <w:ind w:right="-15"/>
              <w:rPr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Visual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digital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ethnography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workshop</w:t>
            </w:r>
            <w:r w:rsidRPr="003534D4">
              <w:rPr>
                <w:color w:val="000000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2283A062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  <w:tr w:rsidR="006B0C22" w:rsidRPr="003534D4" w14:paraId="71708795" w14:textId="77777777" w:rsidTr="00ED536B">
        <w:tc>
          <w:tcPr>
            <w:tcW w:w="1271" w:type="dxa"/>
            <w:vMerge/>
            <w:shd w:val="clear" w:color="auto" w:fill="auto"/>
          </w:tcPr>
          <w:p w14:paraId="2AF121A8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7FA5042B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Witwatersrand</w:t>
            </w:r>
            <w:r w:rsidRPr="003534D4">
              <w:rPr>
                <w:color w:val="000000"/>
                <w:lang w:bidi="he-IL"/>
              </w:rPr>
              <w:t>,</w:t>
            </w:r>
          </w:p>
        </w:tc>
        <w:tc>
          <w:tcPr>
            <w:tcW w:w="4837" w:type="dxa"/>
            <w:shd w:val="clear" w:color="auto" w:fill="auto"/>
          </w:tcPr>
          <w:p w14:paraId="789DD32A" w14:textId="77777777" w:rsidR="006B0C22" w:rsidRPr="003534D4" w:rsidRDefault="006B0C22" w:rsidP="00ED536B">
            <w:pPr>
              <w:ind w:right="-15"/>
              <w:rPr>
                <w:color w:val="000000"/>
              </w:rPr>
            </w:pPr>
            <w:r w:rsidRPr="003534D4">
              <w:rPr>
                <w:rStyle w:val="Hyperlink"/>
                <w:rFonts w:eastAsia="Calibri"/>
                <w:color w:val="000000"/>
                <w:lang w:eastAsia="en-US"/>
              </w:rPr>
              <w:t>Faith, gender and sexuality forum and toolkit</w:t>
            </w:r>
          </w:p>
        </w:tc>
        <w:tc>
          <w:tcPr>
            <w:tcW w:w="1184" w:type="dxa"/>
            <w:shd w:val="clear" w:color="auto" w:fill="auto"/>
          </w:tcPr>
          <w:p w14:paraId="59BAE1AD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  <w:tr w:rsidR="006B0C22" w:rsidRPr="003534D4" w14:paraId="7039567B" w14:textId="77777777" w:rsidTr="00ED536B">
        <w:tc>
          <w:tcPr>
            <w:tcW w:w="1271" w:type="dxa"/>
            <w:vMerge/>
            <w:shd w:val="clear" w:color="auto" w:fill="auto"/>
          </w:tcPr>
          <w:p w14:paraId="050E41E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F026487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Oxford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Brookes</w:t>
            </w:r>
          </w:p>
        </w:tc>
        <w:tc>
          <w:tcPr>
            <w:tcW w:w="4837" w:type="dxa"/>
            <w:shd w:val="clear" w:color="auto" w:fill="auto"/>
          </w:tcPr>
          <w:p w14:paraId="69D75852" w14:textId="77777777" w:rsidR="006B0C22" w:rsidRPr="003534D4" w:rsidRDefault="006B0C22" w:rsidP="00ED536B">
            <w:pPr>
              <w:ind w:right="-15"/>
              <w:rPr>
                <w:color w:val="000000"/>
              </w:rPr>
            </w:pPr>
            <w:r w:rsidRPr="003534D4">
              <w:rPr>
                <w:rStyle w:val="Hyperlink"/>
                <w:rFonts w:eastAsia="Calibri"/>
                <w:color w:val="000000"/>
                <w:lang w:eastAsia="en-US"/>
              </w:rPr>
              <w:t>Vulnerability and the politics of care</w:t>
            </w:r>
          </w:p>
        </w:tc>
        <w:tc>
          <w:tcPr>
            <w:tcW w:w="1184" w:type="dxa"/>
            <w:shd w:val="clear" w:color="auto" w:fill="auto"/>
          </w:tcPr>
          <w:p w14:paraId="0564345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5BBD8E24" w14:textId="77777777" w:rsidTr="00ED536B">
        <w:trPr>
          <w:trHeight w:val="283"/>
        </w:trPr>
        <w:tc>
          <w:tcPr>
            <w:tcW w:w="1271" w:type="dxa"/>
            <w:vMerge/>
            <w:shd w:val="clear" w:color="auto" w:fill="auto"/>
          </w:tcPr>
          <w:p w14:paraId="62B79B3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8C9F0B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Drake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US</w:t>
            </w:r>
          </w:p>
        </w:tc>
        <w:tc>
          <w:tcPr>
            <w:tcW w:w="4837" w:type="dxa"/>
            <w:shd w:val="clear" w:color="auto" w:fill="auto"/>
          </w:tcPr>
          <w:p w14:paraId="362523C8" w14:textId="77777777" w:rsidR="006B0C22" w:rsidRPr="003534D4" w:rsidRDefault="006B0C22" w:rsidP="00ED536B">
            <w:pPr>
              <w:ind w:right="-15"/>
            </w:pPr>
            <w:r w:rsidRPr="003534D4">
              <w:rPr>
                <w:rFonts w:eastAsia="Calibri"/>
              </w:rPr>
              <w:t>Gender</w:t>
            </w:r>
            <w:r w:rsidRPr="003534D4">
              <w:t xml:space="preserve">, </w:t>
            </w:r>
            <w:r w:rsidRPr="003534D4">
              <w:rPr>
                <w:rFonts w:eastAsia="Calibri"/>
              </w:rPr>
              <w:t>sexuality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the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law</w:t>
            </w:r>
          </w:p>
        </w:tc>
        <w:tc>
          <w:tcPr>
            <w:tcW w:w="1184" w:type="dxa"/>
            <w:shd w:val="clear" w:color="auto" w:fill="auto"/>
          </w:tcPr>
          <w:p w14:paraId="49DA6E12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1D31ED1E" w14:textId="77777777" w:rsidTr="00ED536B">
        <w:trPr>
          <w:trHeight w:val="283"/>
        </w:trPr>
        <w:tc>
          <w:tcPr>
            <w:tcW w:w="1271" w:type="dxa"/>
            <w:vMerge/>
            <w:shd w:val="clear" w:color="auto" w:fill="auto"/>
          </w:tcPr>
          <w:p w14:paraId="1202E09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136F78D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367CBF54" w14:textId="77777777" w:rsidR="006B0C22" w:rsidRPr="003534D4" w:rsidRDefault="006B0C22" w:rsidP="00ED536B">
            <w:pPr>
              <w:ind w:right="-15"/>
            </w:pPr>
            <w:r w:rsidRPr="003534D4">
              <w:rPr>
                <w:rFonts w:eastAsia="Calibri"/>
              </w:rPr>
              <w:t>De</w:t>
            </w:r>
            <w:r w:rsidRPr="003534D4">
              <w:t>-</w:t>
            </w:r>
            <w:r w:rsidRPr="003534D4">
              <w:rPr>
                <w:rFonts w:eastAsia="Calibri"/>
              </w:rPr>
              <w:t>colonial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transformations</w:t>
            </w:r>
            <w:r w:rsidRPr="003534D4">
              <w:t xml:space="preserve"> - </w:t>
            </w:r>
            <w:r w:rsidRPr="003534D4">
              <w:rPr>
                <w:rFonts w:eastAsia="Calibri"/>
              </w:rPr>
              <w:t>body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mapping</w:t>
            </w:r>
          </w:p>
        </w:tc>
        <w:tc>
          <w:tcPr>
            <w:tcW w:w="1184" w:type="dxa"/>
            <w:shd w:val="clear" w:color="auto" w:fill="auto"/>
          </w:tcPr>
          <w:p w14:paraId="6AC4DBD2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31D644F5" w14:textId="77777777" w:rsidTr="00ED536B">
        <w:trPr>
          <w:trHeight w:val="311"/>
        </w:trPr>
        <w:tc>
          <w:tcPr>
            <w:tcW w:w="1271" w:type="dxa"/>
            <w:vMerge/>
            <w:shd w:val="clear" w:color="auto" w:fill="auto"/>
          </w:tcPr>
          <w:p w14:paraId="1F626C0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1DD7BB2A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Drake University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US</w:t>
            </w:r>
          </w:p>
        </w:tc>
        <w:tc>
          <w:tcPr>
            <w:tcW w:w="4837" w:type="dxa"/>
            <w:shd w:val="clear" w:color="auto" w:fill="auto"/>
          </w:tcPr>
          <w:p w14:paraId="7833F393" w14:textId="77777777" w:rsidR="006B0C22" w:rsidRPr="003534D4" w:rsidRDefault="006B0C22" w:rsidP="00ED536B">
            <w:pPr>
              <w:ind w:right="-15"/>
            </w:pPr>
            <w:r w:rsidRPr="003534D4">
              <w:rPr>
                <w:rFonts w:eastAsia="Calibri"/>
              </w:rPr>
              <w:t>Sexual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violence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and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silence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research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collaboration</w:t>
            </w:r>
            <w:r w:rsidRPr="003534D4">
              <w:t xml:space="preserve"> – </w:t>
            </w:r>
            <w:r w:rsidRPr="003534D4">
              <w:rPr>
                <w:rFonts w:eastAsia="Calibri"/>
              </w:rPr>
              <w:t>URL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to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article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from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research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collaboration</w:t>
            </w:r>
            <w:r w:rsidRPr="003534D4">
              <w:t xml:space="preserve">: </w:t>
            </w:r>
          </w:p>
        </w:tc>
        <w:tc>
          <w:tcPr>
            <w:tcW w:w="1184" w:type="dxa"/>
            <w:shd w:val="clear" w:color="auto" w:fill="auto"/>
          </w:tcPr>
          <w:p w14:paraId="7C144CE1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1BF73934" w14:textId="77777777" w:rsidTr="00ED536B">
        <w:trPr>
          <w:trHeight w:val="283"/>
        </w:trPr>
        <w:tc>
          <w:tcPr>
            <w:tcW w:w="1271" w:type="dxa"/>
            <w:vMerge/>
            <w:shd w:val="clear" w:color="auto" w:fill="auto"/>
          </w:tcPr>
          <w:p w14:paraId="0420302B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61E487D5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Oxford</w:t>
            </w:r>
          </w:p>
        </w:tc>
        <w:tc>
          <w:tcPr>
            <w:tcW w:w="4837" w:type="dxa"/>
            <w:shd w:val="clear" w:color="auto" w:fill="auto"/>
          </w:tcPr>
          <w:p w14:paraId="173BE8A6" w14:textId="77777777" w:rsidR="006B0C22" w:rsidRPr="003534D4" w:rsidRDefault="006B0C22" w:rsidP="00ED536B">
            <w:pPr>
              <w:ind w:right="-15"/>
              <w:rPr>
                <w:bCs/>
                <w:iCs/>
              </w:rPr>
            </w:pPr>
            <w:r w:rsidRPr="003534D4">
              <w:rPr>
                <w:bCs/>
                <w:iCs/>
              </w:rPr>
              <w:t xml:space="preserve">20 </w:t>
            </w:r>
            <w:r w:rsidRPr="003534D4">
              <w:rPr>
                <w:rFonts w:eastAsia="Calibri"/>
                <w:bCs/>
                <w:iCs/>
              </w:rPr>
              <w:t>years</w:t>
            </w:r>
            <w:r w:rsidRPr="003534D4">
              <w:rPr>
                <w:bCs/>
                <w:iCs/>
              </w:rPr>
              <w:t xml:space="preserve"> </w:t>
            </w:r>
            <w:r w:rsidRPr="003534D4">
              <w:rPr>
                <w:rFonts w:eastAsia="Calibri"/>
                <w:bCs/>
                <w:iCs/>
              </w:rPr>
              <w:t>of</w:t>
            </w:r>
            <w:r w:rsidRPr="003534D4">
              <w:rPr>
                <w:bCs/>
                <w:iCs/>
              </w:rPr>
              <w:t xml:space="preserve"> </w:t>
            </w:r>
            <w:r w:rsidRPr="003534D4">
              <w:rPr>
                <w:rFonts w:eastAsia="Calibri"/>
                <w:bCs/>
                <w:iCs/>
              </w:rPr>
              <w:t>South</w:t>
            </w:r>
            <w:r w:rsidRPr="003534D4">
              <w:rPr>
                <w:bCs/>
                <w:iCs/>
              </w:rPr>
              <w:t xml:space="preserve"> </w:t>
            </w:r>
            <w:r w:rsidRPr="003534D4">
              <w:rPr>
                <w:rFonts w:eastAsia="Calibri"/>
                <w:bCs/>
                <w:iCs/>
              </w:rPr>
              <w:t>African</w:t>
            </w:r>
            <w:r w:rsidRPr="003534D4">
              <w:rPr>
                <w:bCs/>
                <w:iCs/>
              </w:rPr>
              <w:t xml:space="preserve"> </w:t>
            </w:r>
            <w:r w:rsidRPr="003534D4">
              <w:rPr>
                <w:rFonts w:eastAsia="Calibri"/>
                <w:bCs/>
                <w:iCs/>
              </w:rPr>
              <w:t>democracy</w:t>
            </w:r>
          </w:p>
        </w:tc>
        <w:tc>
          <w:tcPr>
            <w:tcW w:w="1184" w:type="dxa"/>
            <w:shd w:val="clear" w:color="auto" w:fill="auto"/>
          </w:tcPr>
          <w:p w14:paraId="7058DBDA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2014</w:t>
            </w:r>
          </w:p>
        </w:tc>
      </w:tr>
      <w:tr w:rsidR="006B0C22" w:rsidRPr="003534D4" w14:paraId="444049F4" w14:textId="77777777" w:rsidTr="00ED536B">
        <w:trPr>
          <w:trHeight w:val="283"/>
        </w:trPr>
        <w:tc>
          <w:tcPr>
            <w:tcW w:w="1271" w:type="dxa"/>
            <w:shd w:val="clear" w:color="auto" w:fill="auto"/>
          </w:tcPr>
          <w:p w14:paraId="765A2EDE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Mitchell</w:t>
            </w:r>
          </w:p>
        </w:tc>
        <w:tc>
          <w:tcPr>
            <w:tcW w:w="1878" w:type="dxa"/>
            <w:shd w:val="clear" w:color="auto" w:fill="auto"/>
          </w:tcPr>
          <w:p w14:paraId="7CC4F694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Bergen</w:t>
            </w:r>
          </w:p>
        </w:tc>
        <w:tc>
          <w:tcPr>
            <w:tcW w:w="4837" w:type="dxa"/>
            <w:shd w:val="clear" w:color="auto" w:fill="auto"/>
          </w:tcPr>
          <w:p w14:paraId="2B347664" w14:textId="77777777" w:rsidR="006B0C22" w:rsidRPr="003534D4" w:rsidRDefault="006B0C22" w:rsidP="00ED536B">
            <w:pPr>
              <w:ind w:right="-15"/>
              <w:rPr>
                <w:bCs/>
                <w:iCs/>
              </w:rPr>
            </w:pPr>
            <w:r w:rsidRPr="003534D4">
              <w:rPr>
                <w:bCs/>
                <w:color w:val="000000"/>
                <w:lang w:bidi="he-IL"/>
              </w:rPr>
              <w:t>Animated Statues in Medieval and Modern Europe</w:t>
            </w:r>
          </w:p>
        </w:tc>
        <w:tc>
          <w:tcPr>
            <w:tcW w:w="1184" w:type="dxa"/>
            <w:shd w:val="clear" w:color="auto" w:fill="auto"/>
          </w:tcPr>
          <w:p w14:paraId="16AEA017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59E3670D" w14:textId="77777777" w:rsidTr="00ED536B">
        <w:trPr>
          <w:trHeight w:val="60"/>
        </w:trPr>
        <w:tc>
          <w:tcPr>
            <w:tcW w:w="1271" w:type="dxa"/>
            <w:shd w:val="clear" w:color="auto" w:fill="auto"/>
          </w:tcPr>
          <w:p w14:paraId="7161E6EF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Mitchell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Petty</w:t>
            </w:r>
          </w:p>
        </w:tc>
        <w:tc>
          <w:tcPr>
            <w:tcW w:w="1878" w:type="dxa"/>
            <w:shd w:val="clear" w:color="auto" w:fill="auto"/>
          </w:tcPr>
          <w:p w14:paraId="53E56219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Helsinki</w:t>
            </w:r>
          </w:p>
        </w:tc>
        <w:tc>
          <w:tcPr>
            <w:tcW w:w="4837" w:type="dxa"/>
            <w:shd w:val="clear" w:color="auto" w:fill="auto"/>
          </w:tcPr>
          <w:p w14:paraId="21F13BEA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Wild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or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Domesticated</w:t>
            </w:r>
            <w:r w:rsidRPr="003534D4">
              <w:rPr>
                <w:color w:val="000000"/>
                <w:lang w:bidi="he-IL"/>
              </w:rPr>
              <w:t xml:space="preserve">:  </w:t>
            </w:r>
            <w:r w:rsidRPr="003534D4">
              <w:rPr>
                <w:rFonts w:eastAsia="Calibri"/>
                <w:color w:val="000000"/>
                <w:lang w:bidi="he-IL"/>
              </w:rPr>
              <w:t>Uncanny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landscapes</w:t>
            </w:r>
          </w:p>
        </w:tc>
        <w:tc>
          <w:tcPr>
            <w:tcW w:w="1184" w:type="dxa"/>
            <w:shd w:val="clear" w:color="auto" w:fill="auto"/>
          </w:tcPr>
          <w:p w14:paraId="3E9449E3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02CEFD48" w14:textId="77777777" w:rsidTr="00ED536B">
        <w:tc>
          <w:tcPr>
            <w:tcW w:w="1271" w:type="dxa"/>
            <w:shd w:val="clear" w:color="auto" w:fill="auto"/>
          </w:tcPr>
          <w:p w14:paraId="03F5328C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McLean</w:t>
            </w:r>
          </w:p>
        </w:tc>
        <w:tc>
          <w:tcPr>
            <w:tcW w:w="1878" w:type="dxa"/>
            <w:shd w:val="clear" w:color="auto" w:fill="auto"/>
          </w:tcPr>
          <w:p w14:paraId="70A0C9A6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6364C64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iCs/>
                <w:color w:val="000000"/>
                <w:lang w:bidi="he-IL"/>
              </w:rPr>
              <w:t>Preventing</w:t>
            </w:r>
            <w:r w:rsidRPr="003534D4">
              <w:rPr>
                <w:iCs/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iCs/>
                <w:color w:val="000000"/>
                <w:lang w:bidi="he-IL"/>
              </w:rPr>
              <w:t>Gender</w:t>
            </w:r>
            <w:r w:rsidRPr="003534D4">
              <w:rPr>
                <w:iCs/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iCs/>
                <w:color w:val="000000"/>
                <w:lang w:bidi="he-IL"/>
              </w:rPr>
              <w:t>Violence</w:t>
            </w:r>
            <w:r w:rsidRPr="003534D4">
              <w:rPr>
                <w:iCs/>
                <w:color w:val="000000"/>
                <w:lang w:bidi="he-IL"/>
              </w:rPr>
              <w:t xml:space="preserve">: </w:t>
            </w:r>
            <w:r w:rsidRPr="003534D4">
              <w:rPr>
                <w:rFonts w:eastAsia="Calibri"/>
                <w:iCs/>
                <w:color w:val="000000"/>
                <w:lang w:bidi="he-IL"/>
              </w:rPr>
              <w:t>Approaches</w:t>
            </w:r>
            <w:r w:rsidRPr="003534D4">
              <w:rPr>
                <w:iCs/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iCs/>
                <w:color w:val="000000"/>
                <w:lang w:bidi="he-IL"/>
              </w:rPr>
              <w:t>from</w:t>
            </w:r>
            <w:r w:rsidRPr="003534D4">
              <w:rPr>
                <w:iCs/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iCs/>
                <w:color w:val="000000"/>
                <w:lang w:bidi="he-IL"/>
              </w:rPr>
              <w:t>around</w:t>
            </w:r>
            <w:r w:rsidRPr="003534D4">
              <w:rPr>
                <w:iCs/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iCs/>
                <w:color w:val="000000"/>
                <w:lang w:bidi="he-IL"/>
              </w:rPr>
              <w:t>the</w:t>
            </w:r>
            <w:r w:rsidRPr="003534D4">
              <w:rPr>
                <w:iCs/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iCs/>
                <w:color w:val="000000"/>
                <w:lang w:bidi="he-IL"/>
              </w:rPr>
              <w:t>Globe</w:t>
            </w:r>
          </w:p>
        </w:tc>
        <w:tc>
          <w:tcPr>
            <w:tcW w:w="1184" w:type="dxa"/>
            <w:shd w:val="clear" w:color="auto" w:fill="auto"/>
          </w:tcPr>
          <w:p w14:paraId="2C16D3FB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highlight w:val="lightGray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271BEEE1" w14:textId="77777777" w:rsidTr="00ED536B">
        <w:tc>
          <w:tcPr>
            <w:tcW w:w="1271" w:type="dxa"/>
            <w:shd w:val="clear" w:color="auto" w:fill="auto"/>
          </w:tcPr>
          <w:p w14:paraId="59D7765E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Osella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39E4CB5E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val="nl-NL" w:bidi="he-IL"/>
              </w:rPr>
            </w:pPr>
            <w:r w:rsidRPr="003534D4">
              <w:rPr>
                <w:rFonts w:eastAsia="Calibri"/>
                <w:color w:val="000000"/>
                <w:lang w:val="nl-NL" w:bidi="he-IL"/>
              </w:rPr>
              <w:t>Trivandrum</w:t>
            </w:r>
            <w:r w:rsidRPr="003534D4">
              <w:rPr>
                <w:color w:val="000000"/>
                <w:lang w:val="nl-NL"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val="nl-NL" w:bidi="he-IL"/>
              </w:rPr>
              <w:t>Chennai</w:t>
            </w:r>
            <w:r w:rsidRPr="003534D4">
              <w:rPr>
                <w:color w:val="000000"/>
                <w:lang w:val="nl-NL"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val="nl-NL" w:bidi="he-IL"/>
              </w:rPr>
              <w:t>Hyde</w:t>
            </w:r>
            <w:r w:rsidRPr="003534D4">
              <w:rPr>
                <w:color w:val="000000"/>
                <w:lang w:val="nl-NL" w:bidi="he-IL"/>
              </w:rPr>
              <w:t>-</w:t>
            </w:r>
            <w:proofErr w:type="spellStart"/>
            <w:r w:rsidRPr="003534D4">
              <w:rPr>
                <w:rFonts w:eastAsia="Calibri"/>
                <w:color w:val="000000"/>
                <w:lang w:val="nl-NL" w:bidi="he-IL"/>
              </w:rPr>
              <w:t>rabad</w:t>
            </w:r>
            <w:proofErr w:type="spellEnd"/>
            <w:r w:rsidRPr="003534D4">
              <w:rPr>
                <w:color w:val="000000"/>
                <w:lang w:val="nl-NL"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val="nl-NL" w:bidi="he-IL"/>
              </w:rPr>
              <w:t>India</w:t>
            </w:r>
          </w:p>
        </w:tc>
        <w:tc>
          <w:tcPr>
            <w:tcW w:w="4837" w:type="dxa"/>
            <w:shd w:val="clear" w:color="auto" w:fill="auto"/>
          </w:tcPr>
          <w:p w14:paraId="195AB01D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3 3-</w:t>
            </w:r>
            <w:r w:rsidRPr="003534D4">
              <w:rPr>
                <w:rFonts w:eastAsia="Calibri"/>
                <w:color w:val="000000"/>
                <w:lang w:bidi="he-IL"/>
              </w:rPr>
              <w:t>day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Workshops</w:t>
            </w:r>
            <w:r w:rsidRPr="003534D4">
              <w:rPr>
                <w:color w:val="000000"/>
                <w:lang w:bidi="he-IL"/>
              </w:rPr>
              <w:t xml:space="preserve"> ‘</w:t>
            </w:r>
            <w:r w:rsidRPr="003534D4">
              <w:rPr>
                <w:rFonts w:eastAsia="Calibri"/>
                <w:color w:val="000000"/>
                <w:lang w:bidi="he-IL"/>
              </w:rPr>
              <w:t>Exploring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sovereignty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charisma</w:t>
            </w:r>
            <w:r w:rsidRPr="003534D4">
              <w:rPr>
                <w:color w:val="000000"/>
                <w:lang w:bidi="he-IL"/>
              </w:rPr>
              <w:t xml:space="preserve">: </w:t>
            </w:r>
            <w:r w:rsidRPr="003534D4">
              <w:rPr>
                <w:rFonts w:eastAsia="Calibri"/>
                <w:color w:val="000000"/>
                <w:lang w:bidi="he-IL"/>
              </w:rPr>
              <w:t>engagements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contestations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fabulations</w:t>
            </w:r>
            <w:proofErr w:type="spellEnd"/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from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the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Global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South</w:t>
            </w:r>
            <w:r w:rsidRPr="003534D4">
              <w:rPr>
                <w:color w:val="000000"/>
                <w:lang w:bidi="he-IL"/>
              </w:rPr>
              <w:t>’</w:t>
            </w:r>
          </w:p>
        </w:tc>
        <w:tc>
          <w:tcPr>
            <w:tcW w:w="1184" w:type="dxa"/>
            <w:shd w:val="clear" w:color="auto" w:fill="auto"/>
          </w:tcPr>
          <w:p w14:paraId="47230FA4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305890CA" w14:textId="77777777" w:rsidTr="00ED536B">
        <w:tc>
          <w:tcPr>
            <w:tcW w:w="1271" w:type="dxa"/>
            <w:shd w:val="clear" w:color="auto" w:fill="auto"/>
          </w:tcPr>
          <w:p w14:paraId="75A80195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Rajak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495194C9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SOAS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Edinburgh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&amp;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LSE</w:t>
            </w:r>
          </w:p>
        </w:tc>
        <w:tc>
          <w:tcPr>
            <w:tcW w:w="4837" w:type="dxa"/>
            <w:shd w:val="clear" w:color="auto" w:fill="auto"/>
          </w:tcPr>
          <w:p w14:paraId="59C5ACF9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Capitalist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Humanitarianism</w:t>
            </w:r>
            <w:r w:rsidRPr="003534D4">
              <w:rPr>
                <w:color w:val="000000"/>
                <w:lang w:bidi="he-IL"/>
              </w:rPr>
              <w:t xml:space="preserve"> - 3 </w:t>
            </w:r>
            <w:r w:rsidRPr="003534D4">
              <w:rPr>
                <w:rFonts w:eastAsia="Calibri"/>
                <w:color w:val="000000"/>
                <w:lang w:bidi="he-IL"/>
              </w:rPr>
              <w:t>international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conferences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with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research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users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on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frugal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innovation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bottom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of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the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pyramid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business</w:t>
            </w:r>
          </w:p>
        </w:tc>
        <w:tc>
          <w:tcPr>
            <w:tcW w:w="1184" w:type="dxa"/>
            <w:shd w:val="clear" w:color="auto" w:fill="auto"/>
          </w:tcPr>
          <w:p w14:paraId="0F89B104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2016-2018</w:t>
            </w:r>
          </w:p>
        </w:tc>
      </w:tr>
      <w:tr w:rsidR="006B0C22" w:rsidRPr="003534D4" w14:paraId="3D755BD5" w14:textId="77777777" w:rsidTr="00ED536B">
        <w:tc>
          <w:tcPr>
            <w:tcW w:w="1271" w:type="dxa"/>
            <w:shd w:val="clear" w:color="auto" w:fill="auto"/>
          </w:tcPr>
          <w:p w14:paraId="50B760E9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Schwittay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260DA815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74F5F482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t xml:space="preserve">3 </w:t>
            </w:r>
            <w:r w:rsidRPr="003534D4">
              <w:rPr>
                <w:rFonts w:eastAsia="Calibri"/>
              </w:rPr>
              <w:t>Design</w:t>
            </w:r>
            <w:r w:rsidRPr="003534D4">
              <w:t>-</w:t>
            </w:r>
            <w:r w:rsidRPr="003534D4">
              <w:rPr>
                <w:rFonts w:eastAsia="Calibri"/>
              </w:rPr>
              <w:t>led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workshops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for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ID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students</w:t>
            </w:r>
          </w:p>
        </w:tc>
        <w:tc>
          <w:tcPr>
            <w:tcW w:w="1184" w:type="dxa"/>
            <w:shd w:val="clear" w:color="auto" w:fill="auto"/>
          </w:tcPr>
          <w:p w14:paraId="1AB218FD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2016-19</w:t>
            </w:r>
          </w:p>
        </w:tc>
      </w:tr>
      <w:tr w:rsidR="006B0C22" w:rsidRPr="003534D4" w14:paraId="15B9E8CB" w14:textId="77777777" w:rsidTr="00ED536B">
        <w:tc>
          <w:tcPr>
            <w:tcW w:w="1271" w:type="dxa"/>
            <w:vMerge w:val="restart"/>
            <w:shd w:val="clear" w:color="auto" w:fill="auto"/>
          </w:tcPr>
          <w:p w14:paraId="5A50BD8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Sleeboom</w:t>
            </w:r>
            <w:proofErr w:type="spellEnd"/>
            <w:r w:rsidRPr="003534D4">
              <w:rPr>
                <w:color w:val="000000"/>
                <w:lang w:bidi="he-IL"/>
              </w:rPr>
              <w:t>-</w:t>
            </w:r>
            <w:r w:rsidRPr="003534D4">
              <w:rPr>
                <w:rFonts w:eastAsia="Calibri"/>
                <w:color w:val="000000"/>
                <w:lang w:bidi="he-IL"/>
              </w:rPr>
              <w:t>Faulkner</w:t>
            </w:r>
            <w:r w:rsidRPr="003534D4">
              <w:rPr>
                <w:color w:val="000000"/>
                <w:lang w:bidi="he-IL"/>
              </w:rPr>
              <w:t xml:space="preserve"> </w:t>
            </w:r>
          </w:p>
          <w:p w14:paraId="6683413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  <w:p w14:paraId="54692FF9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  <w:p w14:paraId="62623341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  <w:p w14:paraId="6C552F9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1B105C33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5DADD2FD" w14:textId="77777777" w:rsidR="006B0C22" w:rsidRPr="003534D4" w:rsidRDefault="006B0C22" w:rsidP="00ED536B">
            <w:pPr>
              <w:ind w:right="-15"/>
              <w:rPr>
                <w:rFonts w:eastAsia="Calibri"/>
              </w:rPr>
            </w:pPr>
            <w:r w:rsidRPr="003534D4">
              <w:rPr>
                <w:rFonts w:eastAsia="Calibri"/>
              </w:rPr>
              <w:t>Non</w:t>
            </w:r>
            <w:r w:rsidRPr="003534D4">
              <w:t>-</w:t>
            </w:r>
            <w:r w:rsidRPr="003534D4">
              <w:rPr>
                <w:rFonts w:eastAsia="Calibri"/>
              </w:rPr>
              <w:t>Invasive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Genetic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Testing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in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Europe</w:t>
            </w:r>
          </w:p>
        </w:tc>
        <w:tc>
          <w:tcPr>
            <w:tcW w:w="1184" w:type="dxa"/>
            <w:shd w:val="clear" w:color="auto" w:fill="auto"/>
          </w:tcPr>
          <w:p w14:paraId="7084122B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2014</w:t>
            </w:r>
          </w:p>
        </w:tc>
      </w:tr>
      <w:tr w:rsidR="006B0C22" w:rsidRPr="003534D4" w14:paraId="7D0D8079" w14:textId="77777777" w:rsidTr="00ED536B">
        <w:tc>
          <w:tcPr>
            <w:tcW w:w="1271" w:type="dxa"/>
            <w:vMerge/>
            <w:shd w:val="clear" w:color="auto" w:fill="auto"/>
          </w:tcPr>
          <w:p w14:paraId="18248040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4B58DC2F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Brighton</w:t>
            </w:r>
          </w:p>
        </w:tc>
        <w:tc>
          <w:tcPr>
            <w:tcW w:w="4837" w:type="dxa"/>
            <w:shd w:val="clear" w:color="auto" w:fill="auto"/>
          </w:tcPr>
          <w:p w14:paraId="2B03D51C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Patient</w:t>
            </w:r>
            <w:r w:rsidRPr="003534D4">
              <w:rPr>
                <w:color w:val="000000"/>
                <w:lang w:bidi="he-IL"/>
              </w:rPr>
              <w:t xml:space="preserve"> </w:t>
            </w: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Organisation</w:t>
            </w:r>
            <w:proofErr w:type="spellEnd"/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Activism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Around</w:t>
            </w:r>
            <w:r w:rsidRPr="003534D4">
              <w:rPr>
                <w:color w:val="000000"/>
                <w:lang w:bidi="he-IL"/>
              </w:rPr>
              <w:t xml:space="preserve"> </w:t>
            </w:r>
            <w:r>
              <w:rPr>
                <w:rFonts w:eastAsia="Calibri"/>
                <w:color w:val="000000"/>
                <w:lang w:bidi="he-IL"/>
              </w:rPr>
              <w:t>t</w:t>
            </w:r>
            <w:r w:rsidRPr="003534D4">
              <w:rPr>
                <w:rFonts w:eastAsia="Calibri"/>
                <w:color w:val="000000"/>
                <w:lang w:bidi="he-IL"/>
              </w:rPr>
              <w:t>he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World</w:t>
            </w:r>
          </w:p>
        </w:tc>
        <w:tc>
          <w:tcPr>
            <w:tcW w:w="1184" w:type="dxa"/>
            <w:shd w:val="clear" w:color="auto" w:fill="auto"/>
          </w:tcPr>
          <w:p w14:paraId="4D136B70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2015</w:t>
            </w:r>
          </w:p>
        </w:tc>
      </w:tr>
      <w:tr w:rsidR="006B0C22" w:rsidRPr="003534D4" w14:paraId="69265A4B" w14:textId="77777777" w:rsidTr="00ED536B">
        <w:tc>
          <w:tcPr>
            <w:tcW w:w="1271" w:type="dxa"/>
            <w:vMerge/>
            <w:shd w:val="clear" w:color="auto" w:fill="auto"/>
          </w:tcPr>
          <w:p w14:paraId="0A06AB87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CEF2067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3CBAD866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Have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We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Become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Too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Ethical</w:t>
            </w:r>
            <w:r w:rsidRPr="003534D4">
              <w:rPr>
                <w:color w:val="000000"/>
                <w:lang w:bidi="he-IL"/>
              </w:rPr>
              <w:t>?</w:t>
            </w:r>
          </w:p>
        </w:tc>
        <w:tc>
          <w:tcPr>
            <w:tcW w:w="1184" w:type="dxa"/>
            <w:shd w:val="clear" w:color="auto" w:fill="auto"/>
          </w:tcPr>
          <w:p w14:paraId="670C97B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2015</w:t>
            </w:r>
          </w:p>
        </w:tc>
      </w:tr>
      <w:tr w:rsidR="006B0C22" w:rsidRPr="003534D4" w14:paraId="1A0685E8" w14:textId="77777777" w:rsidTr="00ED536B">
        <w:tc>
          <w:tcPr>
            <w:tcW w:w="1271" w:type="dxa"/>
            <w:vMerge/>
            <w:shd w:val="clear" w:color="auto" w:fill="auto"/>
          </w:tcPr>
          <w:p w14:paraId="7F62DC4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EA9018F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04AD9150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The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Grey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Area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Between</w:t>
            </w:r>
            <w:r w:rsidRPr="003534D4">
              <w:rPr>
                <w:color w:val="000000"/>
                <w:lang w:bidi="he-IL"/>
              </w:rPr>
              <w:t xml:space="preserve"> ‘</w:t>
            </w:r>
            <w:r w:rsidRPr="003534D4">
              <w:rPr>
                <w:rFonts w:eastAsia="Calibri"/>
                <w:color w:val="000000"/>
                <w:lang w:bidi="he-IL"/>
              </w:rPr>
              <w:t>Rogue</w:t>
            </w:r>
            <w:r w:rsidRPr="003534D4">
              <w:rPr>
                <w:color w:val="000000"/>
                <w:lang w:bidi="he-IL"/>
              </w:rPr>
              <w:t xml:space="preserve">’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‘</w:t>
            </w:r>
            <w:r w:rsidRPr="003534D4">
              <w:rPr>
                <w:rFonts w:eastAsia="Calibri"/>
                <w:color w:val="000000"/>
                <w:lang w:bidi="he-IL"/>
              </w:rPr>
              <w:t>Bona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Fide</w:t>
            </w:r>
            <w:r w:rsidRPr="003534D4">
              <w:rPr>
                <w:color w:val="000000"/>
                <w:lang w:bidi="he-IL"/>
              </w:rPr>
              <w:t xml:space="preserve">’ </w:t>
            </w:r>
            <w:r w:rsidRPr="003534D4">
              <w:rPr>
                <w:rFonts w:eastAsia="Calibri"/>
                <w:color w:val="000000"/>
                <w:lang w:bidi="he-IL"/>
              </w:rPr>
              <w:t>Stem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Cell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Therapy</w:t>
            </w:r>
          </w:p>
        </w:tc>
        <w:tc>
          <w:tcPr>
            <w:tcW w:w="1184" w:type="dxa"/>
            <w:shd w:val="clear" w:color="auto" w:fill="auto"/>
          </w:tcPr>
          <w:p w14:paraId="11AC4CA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  <w:tr w:rsidR="006B0C22" w:rsidRPr="003534D4" w14:paraId="551D7EF9" w14:textId="77777777" w:rsidTr="00ED536B">
        <w:tc>
          <w:tcPr>
            <w:tcW w:w="1271" w:type="dxa"/>
            <w:vMerge/>
            <w:shd w:val="clear" w:color="auto" w:fill="auto"/>
          </w:tcPr>
          <w:p w14:paraId="074BCED4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24A61AD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Durham</w:t>
            </w:r>
          </w:p>
        </w:tc>
        <w:tc>
          <w:tcPr>
            <w:tcW w:w="4837" w:type="dxa"/>
            <w:shd w:val="clear" w:color="auto" w:fill="auto"/>
          </w:tcPr>
          <w:p w14:paraId="7A91E856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How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to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Become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More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Ethical</w:t>
            </w:r>
            <w:r w:rsidRPr="003534D4">
              <w:rPr>
                <w:color w:val="000000"/>
                <w:lang w:bidi="he-IL"/>
              </w:rPr>
              <w:t>?</w:t>
            </w:r>
          </w:p>
        </w:tc>
        <w:tc>
          <w:tcPr>
            <w:tcW w:w="1184" w:type="dxa"/>
            <w:shd w:val="clear" w:color="auto" w:fill="auto"/>
          </w:tcPr>
          <w:p w14:paraId="4A8B17D1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4C567A43" w14:textId="77777777" w:rsidTr="00ED536B">
        <w:trPr>
          <w:trHeight w:val="325"/>
        </w:trPr>
        <w:tc>
          <w:tcPr>
            <w:tcW w:w="1271" w:type="dxa"/>
            <w:vMerge/>
            <w:shd w:val="clear" w:color="auto" w:fill="auto"/>
          </w:tcPr>
          <w:p w14:paraId="679CEC53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A230C24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London</w:t>
            </w:r>
          </w:p>
        </w:tc>
        <w:tc>
          <w:tcPr>
            <w:tcW w:w="4837" w:type="dxa"/>
            <w:shd w:val="clear" w:color="auto" w:fill="auto"/>
          </w:tcPr>
          <w:p w14:paraId="7D956856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Human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Germ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Line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Gene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editing</w:t>
            </w:r>
            <w:r w:rsidRPr="003534D4">
              <w:rPr>
                <w:color w:val="000000"/>
                <w:lang w:bidi="he-IL"/>
              </w:rPr>
              <w:t xml:space="preserve"> (</w:t>
            </w:r>
            <w:r w:rsidRPr="003534D4">
              <w:rPr>
                <w:rFonts w:eastAsia="Calibri"/>
                <w:color w:val="000000"/>
                <w:lang w:bidi="he-IL"/>
              </w:rPr>
              <w:t>with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Warwick</w:t>
            </w:r>
            <w:r w:rsidRPr="003534D4">
              <w:rPr>
                <w:color w:val="000000"/>
                <w:lang w:bidi="he-IL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14:paraId="67D0B25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4895B77F" w14:textId="77777777" w:rsidTr="00ED536B">
        <w:tc>
          <w:tcPr>
            <w:tcW w:w="1271" w:type="dxa"/>
            <w:vMerge w:val="restart"/>
            <w:shd w:val="clear" w:color="auto" w:fill="auto"/>
          </w:tcPr>
          <w:p w14:paraId="2C9D4132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Unnithan</w:t>
            </w:r>
            <w:proofErr w:type="spellEnd"/>
            <w:r w:rsidRPr="003534D4">
              <w:rPr>
                <w:color w:val="000000"/>
                <w:lang w:bidi="he-IL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14:paraId="27DAE160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1304DAEC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International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workshop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on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abortion</w:t>
            </w:r>
          </w:p>
        </w:tc>
        <w:tc>
          <w:tcPr>
            <w:tcW w:w="1184" w:type="dxa"/>
            <w:shd w:val="clear" w:color="auto" w:fill="auto"/>
          </w:tcPr>
          <w:p w14:paraId="3C4F484E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2014</w:t>
            </w:r>
          </w:p>
        </w:tc>
      </w:tr>
      <w:tr w:rsidR="006B0C22" w:rsidRPr="003534D4" w14:paraId="1ABD8306" w14:textId="77777777" w:rsidTr="00ED536B">
        <w:tc>
          <w:tcPr>
            <w:tcW w:w="1271" w:type="dxa"/>
            <w:vMerge/>
            <w:shd w:val="clear" w:color="auto" w:fill="auto"/>
          </w:tcPr>
          <w:p w14:paraId="32AD50D7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E030972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  <w:r w:rsidRPr="003534D4">
              <w:rPr>
                <w:color w:val="000000"/>
                <w:lang w:bidi="he-IL"/>
              </w:rPr>
              <w:t xml:space="preserve"> (</w:t>
            </w:r>
            <w:r w:rsidRPr="003534D4">
              <w:rPr>
                <w:rFonts w:eastAsia="Calibri"/>
                <w:color w:val="000000"/>
                <w:lang w:bidi="he-IL"/>
              </w:rPr>
              <w:t>RAI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EMAN</w:t>
            </w:r>
            <w:r w:rsidRPr="003534D4">
              <w:rPr>
                <w:color w:val="000000"/>
                <w:lang w:bidi="he-IL"/>
              </w:rPr>
              <w:t>)</w:t>
            </w:r>
          </w:p>
        </w:tc>
        <w:tc>
          <w:tcPr>
            <w:tcW w:w="4837" w:type="dxa"/>
            <w:shd w:val="clear" w:color="auto" w:fill="auto"/>
          </w:tcPr>
          <w:p w14:paraId="158E1CE1" w14:textId="77777777" w:rsidR="006B0C22" w:rsidRPr="003534D4" w:rsidRDefault="006B0C22" w:rsidP="00ED536B">
            <w:pPr>
              <w:ind w:right="-15"/>
              <w:rPr>
                <w:color w:val="000000"/>
              </w:rPr>
            </w:pPr>
            <w:proofErr w:type="spellStart"/>
            <w:r w:rsidRPr="003534D4">
              <w:rPr>
                <w:rFonts w:eastAsia="Calibri"/>
                <w:color w:val="000000"/>
              </w:rPr>
              <w:t>MAGic</w:t>
            </w:r>
            <w:proofErr w:type="spellEnd"/>
            <w:r w:rsidRPr="003534D4">
              <w:rPr>
                <w:color w:val="000000"/>
              </w:rPr>
              <w:t xml:space="preserve"> 2015 ‘</w:t>
            </w:r>
            <w:r w:rsidRPr="003534D4">
              <w:rPr>
                <w:rFonts w:eastAsia="Calibri"/>
                <w:color w:val="000000"/>
              </w:rPr>
              <w:t>Anthropology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Global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Health</w:t>
            </w:r>
            <w:r w:rsidRPr="003534D4">
              <w:rPr>
                <w:color w:val="000000"/>
              </w:rPr>
              <w:t xml:space="preserve">: </w:t>
            </w:r>
            <w:r w:rsidRPr="003534D4">
              <w:rPr>
                <w:rFonts w:eastAsia="Calibri"/>
                <w:color w:val="000000"/>
              </w:rPr>
              <w:t>interrogating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theory</w:t>
            </w:r>
            <w:r w:rsidRPr="003534D4">
              <w:rPr>
                <w:color w:val="000000"/>
              </w:rPr>
              <w:t xml:space="preserve">, </w:t>
            </w:r>
            <w:r w:rsidRPr="003534D4">
              <w:rPr>
                <w:rFonts w:eastAsia="Calibri"/>
                <w:color w:val="000000"/>
              </w:rPr>
              <w:t>policy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practice</w:t>
            </w:r>
            <w:r w:rsidRPr="003534D4">
              <w:rPr>
                <w:color w:val="000000"/>
              </w:rPr>
              <w:t>’</w:t>
            </w:r>
          </w:p>
        </w:tc>
        <w:tc>
          <w:tcPr>
            <w:tcW w:w="1184" w:type="dxa"/>
            <w:shd w:val="clear" w:color="auto" w:fill="auto"/>
          </w:tcPr>
          <w:p w14:paraId="07F69BA3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2015</w:t>
            </w:r>
          </w:p>
        </w:tc>
      </w:tr>
      <w:tr w:rsidR="006B0C22" w:rsidRPr="003534D4" w14:paraId="7D662F9E" w14:textId="77777777" w:rsidTr="00ED536B">
        <w:tc>
          <w:tcPr>
            <w:tcW w:w="1271" w:type="dxa"/>
            <w:vMerge/>
            <w:shd w:val="clear" w:color="auto" w:fill="auto"/>
          </w:tcPr>
          <w:p w14:paraId="7358499B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1D0CA3A4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 (Law)</w:t>
            </w:r>
          </w:p>
        </w:tc>
        <w:tc>
          <w:tcPr>
            <w:tcW w:w="4837" w:type="dxa"/>
            <w:shd w:val="clear" w:color="auto" w:fill="auto"/>
          </w:tcPr>
          <w:p w14:paraId="08EE8673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Sexuality</w:t>
            </w:r>
            <w:r w:rsidRPr="003534D4">
              <w:rPr>
                <w:color w:val="000000"/>
              </w:rPr>
              <w:t xml:space="preserve">, </w:t>
            </w:r>
            <w:r w:rsidRPr="003534D4">
              <w:rPr>
                <w:rFonts w:eastAsia="Calibri"/>
                <w:color w:val="000000"/>
              </w:rPr>
              <w:t>Sexual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Reproductive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Health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Rights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the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Law</w:t>
            </w:r>
          </w:p>
        </w:tc>
        <w:tc>
          <w:tcPr>
            <w:tcW w:w="1184" w:type="dxa"/>
            <w:shd w:val="clear" w:color="auto" w:fill="auto"/>
          </w:tcPr>
          <w:p w14:paraId="41A8A24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  <w:tr w:rsidR="006B0C22" w:rsidRPr="003534D4" w14:paraId="4A427DF1" w14:textId="77777777" w:rsidTr="00ED536B">
        <w:tc>
          <w:tcPr>
            <w:tcW w:w="1271" w:type="dxa"/>
            <w:vMerge/>
            <w:shd w:val="clear" w:color="auto" w:fill="auto"/>
          </w:tcPr>
          <w:p w14:paraId="543DB895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5EDF1374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“</w:t>
            </w:r>
          </w:p>
        </w:tc>
        <w:tc>
          <w:tcPr>
            <w:tcW w:w="4837" w:type="dxa"/>
            <w:shd w:val="clear" w:color="auto" w:fill="auto"/>
          </w:tcPr>
          <w:p w14:paraId="2EFA357D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Framing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International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Surrogacy</w:t>
            </w:r>
          </w:p>
        </w:tc>
        <w:tc>
          <w:tcPr>
            <w:tcW w:w="1184" w:type="dxa"/>
            <w:shd w:val="clear" w:color="auto" w:fill="auto"/>
          </w:tcPr>
          <w:p w14:paraId="4FE2C8E9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  <w:tr w:rsidR="006B0C22" w:rsidRPr="003534D4" w14:paraId="5E6D2CC8" w14:textId="77777777" w:rsidTr="00ED536B">
        <w:tc>
          <w:tcPr>
            <w:tcW w:w="1271" w:type="dxa"/>
            <w:vMerge/>
            <w:shd w:val="clear" w:color="auto" w:fill="auto"/>
          </w:tcPr>
          <w:p w14:paraId="73E66495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68ADA6C1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“</w:t>
            </w:r>
          </w:p>
        </w:tc>
        <w:tc>
          <w:tcPr>
            <w:tcW w:w="4837" w:type="dxa"/>
            <w:shd w:val="clear" w:color="auto" w:fill="auto"/>
          </w:tcPr>
          <w:p w14:paraId="68E3396A" w14:textId="77777777" w:rsidR="006B0C22" w:rsidRPr="003534D4" w:rsidRDefault="006B0C22" w:rsidP="00ED536B">
            <w:pPr>
              <w:ind w:right="-15"/>
              <w:rPr>
                <w:i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Children</w:t>
            </w:r>
            <w:r w:rsidRPr="003534D4">
              <w:rPr>
                <w:color w:val="000000"/>
              </w:rPr>
              <w:t>’</w:t>
            </w:r>
            <w:r w:rsidRPr="003534D4">
              <w:rPr>
                <w:rFonts w:eastAsia="Calibri"/>
                <w:color w:val="000000"/>
              </w:rPr>
              <w:t>s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right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to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health</w:t>
            </w:r>
          </w:p>
        </w:tc>
        <w:tc>
          <w:tcPr>
            <w:tcW w:w="1184" w:type="dxa"/>
            <w:shd w:val="clear" w:color="auto" w:fill="auto"/>
          </w:tcPr>
          <w:p w14:paraId="701E88A6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36F7B158" w14:textId="77777777" w:rsidTr="00ED536B">
        <w:tc>
          <w:tcPr>
            <w:tcW w:w="1271" w:type="dxa"/>
            <w:vMerge/>
            <w:shd w:val="clear" w:color="auto" w:fill="auto"/>
          </w:tcPr>
          <w:p w14:paraId="1D5BE4D4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69664944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  <w:r w:rsidRPr="003534D4">
              <w:rPr>
                <w:color w:val="000000"/>
                <w:lang w:bidi="he-IL"/>
              </w:rPr>
              <w:t xml:space="preserve"> (</w:t>
            </w:r>
            <w:r w:rsidRPr="003534D4">
              <w:rPr>
                <w:rFonts w:eastAsia="Calibri"/>
                <w:color w:val="000000"/>
                <w:lang w:bidi="he-IL"/>
              </w:rPr>
              <w:t>EUI</w:t>
            </w:r>
            <w:r w:rsidRPr="003534D4">
              <w:rPr>
                <w:color w:val="000000"/>
                <w:lang w:bidi="he-IL"/>
              </w:rPr>
              <w:t>)</w:t>
            </w:r>
          </w:p>
        </w:tc>
        <w:tc>
          <w:tcPr>
            <w:tcW w:w="4837" w:type="dxa"/>
            <w:shd w:val="clear" w:color="auto" w:fill="auto"/>
          </w:tcPr>
          <w:p w14:paraId="1415B502" w14:textId="77777777" w:rsidR="006B0C22" w:rsidRPr="003534D4" w:rsidRDefault="006B0C22" w:rsidP="00ED536B">
            <w:pPr>
              <w:ind w:right="-15"/>
              <w:rPr>
                <w:i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Transitional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Justice</w:t>
            </w:r>
            <w:r w:rsidRPr="003534D4">
              <w:rPr>
                <w:color w:val="000000"/>
              </w:rPr>
              <w:t xml:space="preserve">, </w:t>
            </w:r>
            <w:r w:rsidRPr="003534D4">
              <w:rPr>
                <w:rFonts w:eastAsia="Calibri"/>
                <w:color w:val="000000"/>
              </w:rPr>
              <w:t>reproduction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narratives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gender</w:t>
            </w:r>
          </w:p>
        </w:tc>
        <w:tc>
          <w:tcPr>
            <w:tcW w:w="1184" w:type="dxa"/>
            <w:shd w:val="clear" w:color="auto" w:fill="auto"/>
          </w:tcPr>
          <w:p w14:paraId="1FCDD882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2017</w:t>
            </w:r>
          </w:p>
        </w:tc>
      </w:tr>
      <w:tr w:rsidR="006B0C22" w:rsidRPr="003534D4" w14:paraId="4A1E965C" w14:textId="77777777" w:rsidTr="00ED536B">
        <w:trPr>
          <w:trHeight w:val="325"/>
        </w:trPr>
        <w:tc>
          <w:tcPr>
            <w:tcW w:w="1271" w:type="dxa"/>
            <w:vMerge/>
            <w:shd w:val="clear" w:color="auto" w:fill="auto"/>
          </w:tcPr>
          <w:p w14:paraId="575B46B2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63B410AD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Bergen</w:t>
            </w:r>
          </w:p>
        </w:tc>
        <w:tc>
          <w:tcPr>
            <w:tcW w:w="4837" w:type="dxa"/>
            <w:shd w:val="clear" w:color="auto" w:fill="auto"/>
          </w:tcPr>
          <w:p w14:paraId="0DF099E9" w14:textId="77777777" w:rsidR="006B0C22" w:rsidRPr="003534D4" w:rsidRDefault="006B0C22" w:rsidP="00ED536B">
            <w:pPr>
              <w:ind w:right="-15"/>
              <w:rPr>
                <w:i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Abortion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Health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Rights</w:t>
            </w:r>
          </w:p>
        </w:tc>
        <w:tc>
          <w:tcPr>
            <w:tcW w:w="1184" w:type="dxa"/>
            <w:shd w:val="clear" w:color="auto" w:fill="auto"/>
          </w:tcPr>
          <w:p w14:paraId="624D4A0C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60CEE589" w14:textId="77777777" w:rsidTr="00ED536B">
        <w:trPr>
          <w:trHeight w:val="550"/>
        </w:trPr>
        <w:tc>
          <w:tcPr>
            <w:tcW w:w="1271" w:type="dxa"/>
            <w:vMerge/>
            <w:shd w:val="clear" w:color="auto" w:fill="auto"/>
          </w:tcPr>
          <w:p w14:paraId="127B25C2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19645141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Edinburgh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RAI</w:t>
            </w:r>
          </w:p>
        </w:tc>
        <w:tc>
          <w:tcPr>
            <w:tcW w:w="4837" w:type="dxa"/>
            <w:shd w:val="clear" w:color="auto" w:fill="auto"/>
          </w:tcPr>
          <w:p w14:paraId="388DF2EB" w14:textId="77777777" w:rsidR="006B0C22" w:rsidRPr="003534D4" w:rsidRDefault="006B0C22" w:rsidP="00ED536B">
            <w:pPr>
              <w:ind w:right="-15"/>
              <w:rPr>
                <w:i/>
                <w:color w:val="000000"/>
              </w:rPr>
            </w:pP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Valuing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Health</w:t>
            </w:r>
          </w:p>
        </w:tc>
        <w:tc>
          <w:tcPr>
            <w:tcW w:w="1184" w:type="dxa"/>
            <w:shd w:val="clear" w:color="auto" w:fill="auto"/>
          </w:tcPr>
          <w:p w14:paraId="38AD0613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70E8B0CE" w14:textId="77777777" w:rsidTr="00ED536B">
        <w:tc>
          <w:tcPr>
            <w:tcW w:w="1271" w:type="dxa"/>
            <w:vMerge/>
            <w:shd w:val="clear" w:color="auto" w:fill="auto"/>
          </w:tcPr>
          <w:p w14:paraId="7C48A26A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098BC10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Bangalore</w:t>
            </w:r>
            <w:r w:rsidRPr="003534D4">
              <w:rPr>
                <w:color w:val="000000"/>
                <w:lang w:bidi="he-IL"/>
              </w:rPr>
              <w:t xml:space="preserve"> (</w:t>
            </w:r>
            <w:proofErr w:type="spellStart"/>
            <w:r w:rsidRPr="003534D4">
              <w:rPr>
                <w:rFonts w:eastAsia="Calibri"/>
                <w:color w:val="000000"/>
                <w:lang w:bidi="he-IL"/>
              </w:rPr>
              <w:t>Univ</w:t>
            </w:r>
            <w:proofErr w:type="spellEnd"/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of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Bergen</w:t>
            </w:r>
            <w:r w:rsidRPr="003534D4">
              <w:rPr>
                <w:color w:val="000000"/>
                <w:lang w:bidi="he-IL"/>
              </w:rPr>
              <w:t xml:space="preserve">; </w:t>
            </w:r>
            <w:r w:rsidRPr="003534D4">
              <w:rPr>
                <w:rFonts w:eastAsia="Calibri"/>
                <w:color w:val="000000"/>
                <w:lang w:bidi="he-IL"/>
              </w:rPr>
              <w:t>CLPR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India</w:t>
            </w:r>
            <w:r w:rsidRPr="003534D4">
              <w:rPr>
                <w:color w:val="000000"/>
                <w:lang w:bidi="he-IL"/>
              </w:rPr>
              <w:t>)</w:t>
            </w:r>
          </w:p>
        </w:tc>
        <w:tc>
          <w:tcPr>
            <w:tcW w:w="4837" w:type="dxa"/>
            <w:shd w:val="clear" w:color="auto" w:fill="auto"/>
          </w:tcPr>
          <w:p w14:paraId="517A1C5D" w14:textId="77777777" w:rsidR="006B0C22" w:rsidRPr="003534D4" w:rsidRDefault="006B0C22" w:rsidP="00ED536B">
            <w:pPr>
              <w:ind w:right="-15"/>
              <w:rPr>
                <w:i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Sexual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Reproductive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Rights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in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India</w:t>
            </w:r>
            <w:r w:rsidRPr="003534D4">
              <w:rPr>
                <w:color w:val="000000"/>
              </w:rPr>
              <w:t xml:space="preserve">: </w:t>
            </w:r>
            <w:r w:rsidRPr="003534D4">
              <w:rPr>
                <w:rFonts w:eastAsia="Calibri"/>
                <w:color w:val="000000"/>
              </w:rPr>
              <w:t>social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movement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legal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battles</w:t>
            </w:r>
          </w:p>
        </w:tc>
        <w:tc>
          <w:tcPr>
            <w:tcW w:w="1184" w:type="dxa"/>
            <w:shd w:val="clear" w:color="auto" w:fill="auto"/>
          </w:tcPr>
          <w:p w14:paraId="549EF34D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5220607D" w14:textId="77777777" w:rsidTr="00ED536B">
        <w:tc>
          <w:tcPr>
            <w:tcW w:w="1271" w:type="dxa"/>
            <w:vMerge/>
            <w:shd w:val="clear" w:color="auto" w:fill="auto"/>
          </w:tcPr>
          <w:p w14:paraId="29D3B4E4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39CF5197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  <w:r w:rsidRPr="003534D4">
              <w:rPr>
                <w:color w:val="000000"/>
                <w:lang w:bidi="he-IL"/>
              </w:rPr>
              <w:t xml:space="preserve"> (</w:t>
            </w:r>
            <w:r w:rsidRPr="003534D4">
              <w:rPr>
                <w:rFonts w:eastAsia="Calibri"/>
                <w:color w:val="000000"/>
                <w:lang w:bidi="he-IL"/>
              </w:rPr>
              <w:t>law</w:t>
            </w:r>
            <w:r w:rsidRPr="003534D4">
              <w:rPr>
                <w:color w:val="000000"/>
                <w:lang w:bidi="he-IL"/>
              </w:rPr>
              <w:t xml:space="preserve">; </w:t>
            </w:r>
            <w:r w:rsidRPr="003534D4">
              <w:rPr>
                <w:rFonts w:eastAsia="Calibri"/>
                <w:color w:val="000000"/>
                <w:lang w:bidi="he-IL"/>
              </w:rPr>
              <w:t>CORTH</w:t>
            </w:r>
            <w:r w:rsidRPr="003534D4">
              <w:rPr>
                <w:color w:val="000000"/>
                <w:lang w:bidi="he-IL"/>
              </w:rPr>
              <w:t>)</w:t>
            </w:r>
          </w:p>
        </w:tc>
        <w:tc>
          <w:tcPr>
            <w:tcW w:w="4837" w:type="dxa"/>
            <w:shd w:val="clear" w:color="auto" w:fill="auto"/>
          </w:tcPr>
          <w:p w14:paraId="6179E1A0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Surrogacy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and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Gay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Male</w:t>
            </w:r>
            <w:r w:rsidRPr="003534D4">
              <w:rPr>
                <w:color w:val="000000"/>
              </w:rPr>
              <w:t xml:space="preserve"> </w:t>
            </w:r>
            <w:r w:rsidRPr="003534D4">
              <w:rPr>
                <w:rFonts w:eastAsia="Calibri"/>
                <w:color w:val="000000"/>
              </w:rPr>
              <w:t>Parenting</w:t>
            </w:r>
          </w:p>
        </w:tc>
        <w:tc>
          <w:tcPr>
            <w:tcW w:w="1184" w:type="dxa"/>
            <w:shd w:val="clear" w:color="auto" w:fill="auto"/>
          </w:tcPr>
          <w:p w14:paraId="1BD193D0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127A663D" w14:textId="77777777" w:rsidTr="00ED536B">
        <w:tc>
          <w:tcPr>
            <w:tcW w:w="1271" w:type="dxa"/>
            <w:vMerge/>
            <w:shd w:val="clear" w:color="auto" w:fill="auto"/>
          </w:tcPr>
          <w:p w14:paraId="3F2271A7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276EF022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  <w:r w:rsidRPr="003534D4">
              <w:rPr>
                <w:color w:val="000000"/>
                <w:lang w:bidi="he-IL"/>
              </w:rPr>
              <w:t xml:space="preserve"> (</w:t>
            </w:r>
            <w:r w:rsidRPr="003534D4">
              <w:rPr>
                <w:rFonts w:eastAsia="Calibri"/>
                <w:color w:val="000000"/>
                <w:lang w:bidi="he-IL"/>
              </w:rPr>
              <w:t>Unis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of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Brasilia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&amp;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Pernambuco</w:t>
            </w:r>
            <w:r w:rsidRPr="003534D4">
              <w:rPr>
                <w:color w:val="000000"/>
                <w:lang w:bidi="he-IL"/>
              </w:rPr>
              <w:t>)</w:t>
            </w:r>
          </w:p>
        </w:tc>
        <w:tc>
          <w:tcPr>
            <w:tcW w:w="4837" w:type="dxa"/>
            <w:shd w:val="clear" w:color="auto" w:fill="auto"/>
          </w:tcPr>
          <w:p w14:paraId="65FF015F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</w:rPr>
            </w:pPr>
            <w:proofErr w:type="spellStart"/>
            <w:r w:rsidRPr="003534D4">
              <w:rPr>
                <w:rFonts w:eastAsia="Calibri"/>
                <w:color w:val="000000"/>
              </w:rPr>
              <w:t>Zika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02E47C1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2019</w:t>
            </w:r>
          </w:p>
        </w:tc>
      </w:tr>
      <w:tr w:rsidR="006B0C22" w:rsidRPr="003534D4" w14:paraId="6C9D6C81" w14:textId="77777777" w:rsidTr="00ED536B">
        <w:tc>
          <w:tcPr>
            <w:tcW w:w="1271" w:type="dxa"/>
            <w:vMerge/>
            <w:shd w:val="clear" w:color="auto" w:fill="auto"/>
          </w:tcPr>
          <w:p w14:paraId="7CB0F5BF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2BD08B16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Style w:val="Hyperlink"/>
                <w:color w:val="000000"/>
                <w:lang w:bidi="he-IL"/>
              </w:rPr>
              <w:t>APPG</w:t>
            </w:r>
          </w:p>
        </w:tc>
        <w:tc>
          <w:tcPr>
            <w:tcW w:w="4837" w:type="dxa"/>
            <w:shd w:val="clear" w:color="auto" w:fill="auto"/>
          </w:tcPr>
          <w:p w14:paraId="7A7497A4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Submission on COVID-19 and gender, and on Contraception</w:t>
            </w:r>
          </w:p>
        </w:tc>
        <w:tc>
          <w:tcPr>
            <w:tcW w:w="1184" w:type="dxa"/>
            <w:shd w:val="clear" w:color="auto" w:fill="auto"/>
          </w:tcPr>
          <w:p w14:paraId="65EA67CF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2020</w:t>
            </w:r>
          </w:p>
        </w:tc>
      </w:tr>
      <w:tr w:rsidR="006B0C22" w:rsidRPr="003534D4" w14:paraId="56C41B85" w14:textId="77777777" w:rsidTr="00ED536B">
        <w:tc>
          <w:tcPr>
            <w:tcW w:w="1271" w:type="dxa"/>
            <w:vMerge/>
            <w:shd w:val="clear" w:color="auto" w:fill="auto"/>
          </w:tcPr>
          <w:p w14:paraId="6E5877D0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</w:p>
        </w:tc>
        <w:tc>
          <w:tcPr>
            <w:tcW w:w="1878" w:type="dxa"/>
            <w:shd w:val="clear" w:color="auto" w:fill="auto"/>
          </w:tcPr>
          <w:p w14:paraId="52F95694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UNFPA</w:t>
            </w:r>
          </w:p>
        </w:tc>
        <w:tc>
          <w:tcPr>
            <w:tcW w:w="4837" w:type="dxa"/>
            <w:shd w:val="clear" w:color="auto" w:fill="auto"/>
          </w:tcPr>
          <w:p w14:paraId="427B5AE2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</w:rPr>
            </w:pPr>
            <w:r w:rsidRPr="003534D4">
              <w:rPr>
                <w:rFonts w:eastAsia="Calibri"/>
                <w:color w:val="000000"/>
              </w:rPr>
              <w:t>Co-</w:t>
            </w:r>
            <w:r w:rsidRPr="003534D4">
              <w:rPr>
                <w:rFonts w:eastAsia="Calibri"/>
                <w:bCs/>
                <w:color w:val="000000" w:themeColor="text1"/>
              </w:rPr>
              <w:t xml:space="preserve"> launch UNFPA State of the World Population Report 2020</w:t>
            </w:r>
          </w:p>
        </w:tc>
        <w:tc>
          <w:tcPr>
            <w:tcW w:w="1184" w:type="dxa"/>
            <w:shd w:val="clear" w:color="auto" w:fill="auto"/>
          </w:tcPr>
          <w:p w14:paraId="115A7841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2020</w:t>
            </w:r>
          </w:p>
        </w:tc>
      </w:tr>
      <w:tr w:rsidR="006B0C22" w:rsidRPr="003534D4" w14:paraId="3E6B8E5B" w14:textId="77777777" w:rsidTr="00ED536B">
        <w:tc>
          <w:tcPr>
            <w:tcW w:w="1271" w:type="dxa"/>
            <w:shd w:val="clear" w:color="auto" w:fill="auto"/>
          </w:tcPr>
          <w:p w14:paraId="3C60A937" w14:textId="77777777" w:rsidR="006B0C22" w:rsidRPr="003534D4" w:rsidRDefault="006B0C22" w:rsidP="00ED536B">
            <w:pPr>
              <w:ind w:right="-15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Yadav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Mitchell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Kaur</w:t>
            </w:r>
          </w:p>
        </w:tc>
        <w:tc>
          <w:tcPr>
            <w:tcW w:w="1878" w:type="dxa"/>
            <w:shd w:val="clear" w:color="auto" w:fill="auto"/>
          </w:tcPr>
          <w:p w14:paraId="63486C09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6C6572ED" w14:textId="77777777" w:rsidR="006B0C22" w:rsidRPr="003534D4" w:rsidRDefault="006B0C22" w:rsidP="00ED536B">
            <w:pPr>
              <w:ind w:right="-15"/>
            </w:pPr>
            <w:r w:rsidRPr="003534D4">
              <w:rPr>
                <w:rFonts w:eastAsia="Calibri"/>
              </w:rPr>
              <w:t>Global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North</w:t>
            </w:r>
            <w:r w:rsidRPr="003534D4">
              <w:t>-</w:t>
            </w:r>
            <w:r w:rsidRPr="003534D4">
              <w:rPr>
                <w:rFonts w:eastAsia="Calibri"/>
              </w:rPr>
              <w:t>South</w:t>
            </w:r>
            <w:r w:rsidRPr="003534D4">
              <w:t xml:space="preserve"> </w:t>
            </w:r>
            <w:proofErr w:type="spellStart"/>
            <w:r w:rsidRPr="003534D4">
              <w:rPr>
                <w:rFonts w:eastAsia="Calibri"/>
              </w:rPr>
              <w:t>Precarity</w:t>
            </w:r>
            <w:proofErr w:type="spellEnd"/>
            <w:r w:rsidRPr="003534D4">
              <w:t xml:space="preserve">: </w:t>
            </w:r>
            <w:r w:rsidRPr="003534D4">
              <w:rPr>
                <w:rFonts w:eastAsia="Calibri"/>
              </w:rPr>
              <w:t>Search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for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Global</w:t>
            </w:r>
            <w:r w:rsidRPr="003534D4">
              <w:t xml:space="preserve"> </w:t>
            </w:r>
            <w:r w:rsidRPr="003534D4">
              <w:rPr>
                <w:rFonts w:eastAsia="Calibri"/>
              </w:rPr>
              <w:t>Solidarity</w:t>
            </w:r>
            <w:r w:rsidRPr="003534D4">
              <w:t>'</w:t>
            </w:r>
          </w:p>
        </w:tc>
        <w:tc>
          <w:tcPr>
            <w:tcW w:w="1184" w:type="dxa"/>
            <w:shd w:val="clear" w:color="auto" w:fill="auto"/>
          </w:tcPr>
          <w:p w14:paraId="0AF6F040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2018</w:t>
            </w:r>
          </w:p>
        </w:tc>
      </w:tr>
      <w:tr w:rsidR="006B0C22" w:rsidRPr="003534D4" w14:paraId="5211A4B0" w14:textId="77777777" w:rsidTr="00ED536B">
        <w:trPr>
          <w:trHeight w:val="270"/>
        </w:trPr>
        <w:tc>
          <w:tcPr>
            <w:tcW w:w="1271" w:type="dxa"/>
            <w:shd w:val="clear" w:color="auto" w:fill="auto"/>
          </w:tcPr>
          <w:p w14:paraId="3F41215C" w14:textId="77777777" w:rsidR="006B0C22" w:rsidRPr="003534D4" w:rsidRDefault="006B0C22" w:rsidP="00ED536B">
            <w:pPr>
              <w:ind w:right="-15"/>
              <w:rPr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Yadav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Mitchell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Kaur</w:t>
            </w:r>
          </w:p>
        </w:tc>
        <w:tc>
          <w:tcPr>
            <w:tcW w:w="1878" w:type="dxa"/>
            <w:shd w:val="clear" w:color="auto" w:fill="auto"/>
          </w:tcPr>
          <w:p w14:paraId="40A99A44" w14:textId="77777777" w:rsidR="006B0C22" w:rsidRPr="003534D4" w:rsidRDefault="006B0C22" w:rsidP="00ED536B">
            <w:pPr>
              <w:ind w:right="-15"/>
              <w:jc w:val="center"/>
              <w:rPr>
                <w:rFonts w:eastAsia="Calibri"/>
                <w:color w:val="000000"/>
                <w:lang w:bidi="he-IL"/>
              </w:rPr>
            </w:pPr>
            <w:r w:rsidRPr="003534D4">
              <w:rPr>
                <w:rFonts w:eastAsia="Calibri"/>
                <w:color w:val="000000"/>
                <w:lang w:bidi="he-IL"/>
              </w:rPr>
              <w:t>Sussex</w:t>
            </w:r>
          </w:p>
        </w:tc>
        <w:tc>
          <w:tcPr>
            <w:tcW w:w="4837" w:type="dxa"/>
            <w:shd w:val="clear" w:color="auto" w:fill="auto"/>
          </w:tcPr>
          <w:p w14:paraId="4590065C" w14:textId="77777777" w:rsidR="006B0C22" w:rsidRPr="003534D4" w:rsidRDefault="006B0C22" w:rsidP="00ED536B">
            <w:pPr>
              <w:ind w:right="-15"/>
            </w:pPr>
            <w:r w:rsidRPr="003534D4">
              <w:rPr>
                <w:rFonts w:eastAsia="Calibri"/>
                <w:color w:val="000000"/>
                <w:lang w:bidi="he-IL"/>
              </w:rPr>
              <w:t>Pilgrimages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ontologies</w:t>
            </w:r>
            <w:r w:rsidRPr="003534D4">
              <w:rPr>
                <w:color w:val="000000"/>
                <w:lang w:bidi="he-IL"/>
              </w:rPr>
              <w:t xml:space="preserve">, </w:t>
            </w:r>
            <w:r w:rsidRPr="003534D4">
              <w:rPr>
                <w:rFonts w:eastAsia="Calibri"/>
                <w:color w:val="000000"/>
                <w:lang w:bidi="he-IL"/>
              </w:rPr>
              <w:t>and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subjectivities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in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neoliberal</w:t>
            </w:r>
            <w:r w:rsidRPr="003534D4">
              <w:rPr>
                <w:color w:val="000000"/>
                <w:lang w:bidi="he-IL"/>
              </w:rPr>
              <w:t xml:space="preserve"> </w:t>
            </w:r>
            <w:r w:rsidRPr="003534D4">
              <w:rPr>
                <w:rFonts w:eastAsia="Calibri"/>
                <w:color w:val="000000"/>
                <w:lang w:bidi="he-IL"/>
              </w:rPr>
              <w:t>economies</w:t>
            </w:r>
          </w:p>
        </w:tc>
        <w:tc>
          <w:tcPr>
            <w:tcW w:w="1184" w:type="dxa"/>
            <w:shd w:val="clear" w:color="auto" w:fill="auto"/>
          </w:tcPr>
          <w:p w14:paraId="4150C13A" w14:textId="77777777" w:rsidR="006B0C22" w:rsidRPr="003534D4" w:rsidRDefault="006B0C22" w:rsidP="00ED536B">
            <w:pPr>
              <w:ind w:right="-15"/>
              <w:jc w:val="center"/>
              <w:rPr>
                <w:color w:val="000000"/>
                <w:lang w:bidi="he-IL"/>
              </w:rPr>
            </w:pPr>
            <w:r w:rsidRPr="003534D4">
              <w:rPr>
                <w:color w:val="000000"/>
                <w:lang w:bidi="he-IL"/>
              </w:rPr>
              <w:t>2016</w:t>
            </w:r>
          </w:p>
        </w:tc>
      </w:tr>
    </w:tbl>
    <w:p w14:paraId="6AAFBBB9" w14:textId="77777777" w:rsidR="00D232C3" w:rsidRPr="00D232C3" w:rsidRDefault="00D232C3">
      <w:pPr>
        <w:rPr>
          <w:rFonts w:cs="Arial"/>
          <w:iCs/>
          <w:color w:val="000000" w:themeColor="text1"/>
          <w:spacing w:val="-4"/>
        </w:rPr>
      </w:pPr>
    </w:p>
    <w:sectPr w:rsidR="00D232C3" w:rsidRPr="00D232C3" w:rsidSect="00413D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7FE"/>
    <w:multiLevelType w:val="hybridMultilevel"/>
    <w:tmpl w:val="AD369E7C"/>
    <w:lvl w:ilvl="0" w:tplc="65B06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E45FD"/>
    <w:multiLevelType w:val="hybridMultilevel"/>
    <w:tmpl w:val="8250C6FC"/>
    <w:lvl w:ilvl="0" w:tplc="37205762">
      <w:start w:val="14"/>
      <w:numFmt w:val="decimal"/>
      <w:lvlText w:val="%1."/>
      <w:lvlJc w:val="left"/>
      <w:pPr>
        <w:ind w:left="404" w:hanging="284"/>
      </w:pPr>
      <w:rPr>
        <w:rFonts w:ascii="Arial Unicode MS" w:eastAsia="Arial Unicode MS" w:hAnsi="Arial Unicode MS" w:hint="default"/>
        <w:color w:val="1D1D1B"/>
        <w:w w:val="99"/>
        <w:sz w:val="17"/>
        <w:szCs w:val="17"/>
      </w:rPr>
    </w:lvl>
    <w:lvl w:ilvl="1" w:tplc="E25CA6C6">
      <w:start w:val="236"/>
      <w:numFmt w:val="decimal"/>
      <w:lvlText w:val="%2."/>
      <w:lvlJc w:val="left"/>
      <w:pPr>
        <w:ind w:left="1260" w:hanging="454"/>
        <w:jc w:val="right"/>
      </w:pPr>
      <w:rPr>
        <w:rFonts w:ascii="Arial Unicode MS" w:eastAsia="Arial Unicode MS" w:hAnsi="Arial Unicode MS" w:hint="default"/>
        <w:color w:val="1D1D1B"/>
        <w:spacing w:val="-1"/>
        <w:w w:val="101"/>
        <w:sz w:val="20"/>
        <w:szCs w:val="20"/>
      </w:rPr>
    </w:lvl>
    <w:lvl w:ilvl="2" w:tplc="A2A289F8">
      <w:start w:val="1"/>
      <w:numFmt w:val="lowerLetter"/>
      <w:lvlText w:val="%3."/>
      <w:lvlJc w:val="left"/>
      <w:pPr>
        <w:ind w:left="2054" w:hanging="284"/>
      </w:pPr>
      <w:rPr>
        <w:rFonts w:ascii="Arial Unicode MS" w:eastAsia="Arial Unicode MS" w:hAnsi="Arial Unicode MS" w:hint="default"/>
        <w:color w:val="1D1D1B"/>
        <w:spacing w:val="-2"/>
        <w:w w:val="98"/>
        <w:sz w:val="20"/>
        <w:szCs w:val="20"/>
      </w:rPr>
    </w:lvl>
    <w:lvl w:ilvl="3" w:tplc="8BFCAC84">
      <w:start w:val="1"/>
      <w:numFmt w:val="lowerRoman"/>
      <w:lvlText w:val="%4."/>
      <w:lvlJc w:val="left"/>
      <w:pPr>
        <w:ind w:left="1177" w:hanging="284"/>
      </w:pPr>
      <w:rPr>
        <w:rFonts w:ascii="Arial Unicode MS" w:eastAsia="Arial Unicode MS" w:hAnsi="Arial Unicode MS" w:hint="default"/>
        <w:color w:val="1D1D1B"/>
        <w:spacing w:val="-1"/>
        <w:w w:val="103"/>
        <w:sz w:val="20"/>
        <w:szCs w:val="20"/>
      </w:rPr>
    </w:lvl>
    <w:lvl w:ilvl="4" w:tplc="B58E9FD6">
      <w:start w:val="1"/>
      <w:numFmt w:val="bullet"/>
      <w:lvlText w:val="•"/>
      <w:lvlJc w:val="left"/>
      <w:pPr>
        <w:ind w:left="1177" w:hanging="284"/>
      </w:pPr>
      <w:rPr>
        <w:rFonts w:hint="default"/>
      </w:rPr>
    </w:lvl>
    <w:lvl w:ilvl="5" w:tplc="6A8299AA">
      <w:start w:val="1"/>
      <w:numFmt w:val="bullet"/>
      <w:lvlText w:val="•"/>
      <w:lvlJc w:val="left"/>
      <w:pPr>
        <w:ind w:left="1260" w:hanging="284"/>
      </w:pPr>
      <w:rPr>
        <w:rFonts w:hint="default"/>
      </w:rPr>
    </w:lvl>
    <w:lvl w:ilvl="6" w:tplc="A49A2C68">
      <w:start w:val="1"/>
      <w:numFmt w:val="bullet"/>
      <w:lvlText w:val="•"/>
      <w:lvlJc w:val="left"/>
      <w:pPr>
        <w:ind w:left="2054" w:hanging="284"/>
      </w:pPr>
      <w:rPr>
        <w:rFonts w:hint="default"/>
      </w:rPr>
    </w:lvl>
    <w:lvl w:ilvl="7" w:tplc="DD2A3F6E">
      <w:start w:val="1"/>
      <w:numFmt w:val="bullet"/>
      <w:lvlText w:val="•"/>
      <w:lvlJc w:val="left"/>
      <w:pPr>
        <w:ind w:left="3712" w:hanging="284"/>
      </w:pPr>
      <w:rPr>
        <w:rFonts w:hint="default"/>
      </w:rPr>
    </w:lvl>
    <w:lvl w:ilvl="8" w:tplc="C478CFAE">
      <w:start w:val="1"/>
      <w:numFmt w:val="bullet"/>
      <w:lvlText w:val="•"/>
      <w:lvlJc w:val="left"/>
      <w:pPr>
        <w:ind w:left="5370" w:hanging="284"/>
      </w:pPr>
      <w:rPr>
        <w:rFonts w:hint="default"/>
      </w:rPr>
    </w:lvl>
  </w:abstractNum>
  <w:abstractNum w:abstractNumId="2">
    <w:nsid w:val="6EE51929"/>
    <w:multiLevelType w:val="multilevel"/>
    <w:tmpl w:val="6D98E10C"/>
    <w:lvl w:ilvl="0">
      <w:start w:val="23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3D"/>
    <w:rsid w:val="000743F5"/>
    <w:rsid w:val="000B6282"/>
    <w:rsid w:val="000C252F"/>
    <w:rsid w:val="000D7BC6"/>
    <w:rsid w:val="000E2CEB"/>
    <w:rsid w:val="000E7DDE"/>
    <w:rsid w:val="00146441"/>
    <w:rsid w:val="00181101"/>
    <w:rsid w:val="001B627E"/>
    <w:rsid w:val="001C38FE"/>
    <w:rsid w:val="002314A0"/>
    <w:rsid w:val="002329A3"/>
    <w:rsid w:val="00271E37"/>
    <w:rsid w:val="002766CF"/>
    <w:rsid w:val="00293E35"/>
    <w:rsid w:val="00303C3E"/>
    <w:rsid w:val="00324D9D"/>
    <w:rsid w:val="00336F61"/>
    <w:rsid w:val="00342935"/>
    <w:rsid w:val="003778D2"/>
    <w:rsid w:val="00384EB6"/>
    <w:rsid w:val="003A3B3D"/>
    <w:rsid w:val="003A7ADC"/>
    <w:rsid w:val="003D63A8"/>
    <w:rsid w:val="00401E11"/>
    <w:rsid w:val="00413D34"/>
    <w:rsid w:val="00501EA7"/>
    <w:rsid w:val="0054442E"/>
    <w:rsid w:val="005F0327"/>
    <w:rsid w:val="00601A52"/>
    <w:rsid w:val="00630F90"/>
    <w:rsid w:val="0065304C"/>
    <w:rsid w:val="006B0C22"/>
    <w:rsid w:val="006C256D"/>
    <w:rsid w:val="006D11FD"/>
    <w:rsid w:val="00747D5E"/>
    <w:rsid w:val="007572A2"/>
    <w:rsid w:val="00765C79"/>
    <w:rsid w:val="00792643"/>
    <w:rsid w:val="007B5744"/>
    <w:rsid w:val="007C60FB"/>
    <w:rsid w:val="007D4A11"/>
    <w:rsid w:val="00806368"/>
    <w:rsid w:val="0084589B"/>
    <w:rsid w:val="00885562"/>
    <w:rsid w:val="00895E64"/>
    <w:rsid w:val="008A70CE"/>
    <w:rsid w:val="009233B7"/>
    <w:rsid w:val="009658DF"/>
    <w:rsid w:val="00967306"/>
    <w:rsid w:val="009C7E5D"/>
    <w:rsid w:val="00A344D6"/>
    <w:rsid w:val="00A4099D"/>
    <w:rsid w:val="00A64D5C"/>
    <w:rsid w:val="00A75719"/>
    <w:rsid w:val="00AE77C9"/>
    <w:rsid w:val="00AF45DE"/>
    <w:rsid w:val="00B43205"/>
    <w:rsid w:val="00BA5C0A"/>
    <w:rsid w:val="00BE7CFF"/>
    <w:rsid w:val="00C0488B"/>
    <w:rsid w:val="00C132B2"/>
    <w:rsid w:val="00C41A1E"/>
    <w:rsid w:val="00C74083"/>
    <w:rsid w:val="00C76559"/>
    <w:rsid w:val="00C81ADF"/>
    <w:rsid w:val="00CA1D57"/>
    <w:rsid w:val="00CB782A"/>
    <w:rsid w:val="00CC26BC"/>
    <w:rsid w:val="00D0151A"/>
    <w:rsid w:val="00D232C3"/>
    <w:rsid w:val="00D34B34"/>
    <w:rsid w:val="00D620EE"/>
    <w:rsid w:val="00E24B6E"/>
    <w:rsid w:val="00E90F08"/>
    <w:rsid w:val="00E94C3B"/>
    <w:rsid w:val="00EC4650"/>
    <w:rsid w:val="00F30917"/>
    <w:rsid w:val="00F33CF6"/>
    <w:rsid w:val="00F47448"/>
    <w:rsid w:val="00F75E08"/>
    <w:rsid w:val="00F835EC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2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29A3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04C"/>
    <w:rPr>
      <w:color w:val="954F72" w:themeColor="followedHyperlink"/>
      <w:u w:val="single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E90F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658DF"/>
    <w:pPr>
      <w:widowControl w:val="0"/>
      <w:ind w:left="1260"/>
    </w:pPr>
    <w:rPr>
      <w:rFonts w:ascii="Arial Unicode MS" w:eastAsia="Arial Unicode MS" w:hAnsi="Arial Unicode MS" w:cstheme="minorBid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58DF"/>
    <w:rPr>
      <w:rFonts w:ascii="Arial Unicode MS" w:eastAsia="Arial Unicode MS" w:hAnsi="Arial Unicode MS"/>
      <w:sz w:val="20"/>
      <w:szCs w:val="20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rsid w:val="008A70CE"/>
    <w:rPr>
      <w:rFonts w:ascii="Times New Roman" w:eastAsiaTheme="minorEastAsia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D34B34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6B0C22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C2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741</Words>
  <Characters>4559</Characters>
  <Application>Microsoft Macintosh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2019-06-02T11:54:00Z</dcterms:created>
  <dcterms:modified xsi:type="dcterms:W3CDTF">2020-10-19T13:13:00Z</dcterms:modified>
</cp:coreProperties>
</file>